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charts/chart1.xml" ContentType="application/vnd.openxmlformats-officedocument.drawingml.chart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76"/>
        <w:spacing w:after="0" w:line="240" w:lineRule="auto"/>
        <w:jc w:val="center"/>
        <w:rPr>
          <w:rFonts w:ascii="Verdana" w:hAnsi="Verdana"/>
          <w:b/>
          <w:color w:val="4a442a"/>
          <w:sz w:val="28"/>
          <w:szCs w:val="28"/>
        </w:rPr>
      </w:pPr>
      <w:r>
        <w:rPr>
          <w:rFonts w:ascii="Verdana" w:hAnsi="Verdana"/>
          <w:b/>
          <w:color w:val="4a442a"/>
          <w:sz w:val="28"/>
          <w:szCs w:val="28"/>
        </w:rPr>
        <w:t>Администрация города Сургута</w:t>
      </w:r>
      <w:r>
        <w:rPr>
          <w:rFonts w:ascii="Verdana" w:hAnsi="Verdana"/>
          <w:b/>
          <w:color w:val="4a442a"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Verdana" w:hAnsi="Verdana"/>
          <w:b/>
          <w:color w:val="4a442a"/>
          <w:sz w:val="28"/>
          <w:szCs w:val="28"/>
        </w:rPr>
      </w:pPr>
      <w:r>
        <w:rPr>
          <w:rFonts w:ascii="Verdana" w:hAnsi="Verdana"/>
          <w:b/>
          <w:color w:val="4a442a"/>
          <w:sz w:val="28"/>
          <w:szCs w:val="28"/>
        </w:rPr>
        <w:t>Департамент культуры, молодежной политики и спорта</w:t>
      </w:r>
      <w:r>
        <w:rPr>
          <w:rFonts w:ascii="Verdana" w:hAnsi="Verdana"/>
          <w:b/>
          <w:color w:val="4a442a"/>
          <w:sz w:val="28"/>
          <w:szCs w:val="28"/>
        </w:rPr>
      </w:r>
    </w:p>
    <w:p>
      <w:pPr>
        <w:ind w:right="76"/>
        <w:spacing w:after="0" w:line="240" w:lineRule="auto"/>
        <w:jc w:val="center"/>
        <w:rPr>
          <w:rFonts w:ascii="Verdana" w:hAnsi="Verdana"/>
          <w:b/>
          <w:color w:val="4a442a"/>
          <w:sz w:val="28"/>
          <w:szCs w:val="28"/>
        </w:rPr>
      </w:pPr>
      <w:r>
        <w:rPr>
          <w:rFonts w:ascii="Verdana" w:hAnsi="Verdana"/>
          <w:b/>
          <w:color w:val="4a442a"/>
          <w:sz w:val="28"/>
          <w:szCs w:val="28"/>
        </w:rPr>
        <w:t>Управление культуры</w:t>
      </w:r>
      <w:r>
        <w:rPr>
          <w:rFonts w:ascii="Verdana" w:hAnsi="Verdana"/>
          <w:b/>
          <w:color w:val="4a442a"/>
          <w:sz w:val="28"/>
          <w:szCs w:val="28"/>
        </w:rPr>
      </w:r>
    </w:p>
    <w:p>
      <w:pPr>
        <w:spacing w:after="0" w:line="240" w:lineRule="auto"/>
        <w:jc w:val="right"/>
        <w:rPr>
          <w:rFonts w:ascii="Verdana" w:hAnsi="Verdana"/>
          <w:bCs/>
          <w:color w:val="4a442a"/>
          <w:sz w:val="28"/>
          <w:szCs w:val="28"/>
        </w:rPr>
      </w:pPr>
      <w:r>
        <w:rPr>
          <w:rFonts w:ascii="Verdana" w:hAnsi="Verdana"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Cs/>
          <w:color w:val="4a442a"/>
          <w:sz w:val="28"/>
          <w:szCs w:val="28"/>
        </w:rPr>
      </w:pPr>
      <w:r>
        <w:rPr>
          <w:rFonts w:ascii="Verdana" w:hAnsi="Verdana"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>
            <wp:simplePos x="0" y="0"/>
            <wp:positionH relativeFrom="column">
              <wp:posOffset>1908810</wp:posOffset>
            </wp:positionH>
            <wp:positionV relativeFrom="paragraph">
              <wp:posOffset>115570</wp:posOffset>
            </wp:positionV>
            <wp:extent cx="2590800" cy="892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ользователь\Desktop\Стерх - лого.png"/>
                    <pic:cNvPicPr>
                      <a:picLocks noChangeAspect="1"/>
                      <a:extLst>
                        <a:ext uri="smNativeData">
                          <sm:smNativeData xmlns:sm="smNativeData" val="SMDATA_13_9IvOV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wAAAAAogAAAAAAAAAAAAAAAAAAAgAAAL4LAAAAAAAAAgAAALYAAADwDwAAfQUAAAAAAAAsEAAAIBU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92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Cs/>
          <w:color w:val="4a442a"/>
          <w:sz w:val="28"/>
          <w:szCs w:val="28"/>
        </w:rPr>
      </w:pPr>
      <w:r>
        <w:rPr>
          <w:rFonts w:ascii="Verdana" w:hAnsi="Verdana"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48"/>
          <w:szCs w:val="48"/>
        </w:rPr>
      </w:pPr>
      <w:r>
        <w:rPr>
          <w:rFonts w:ascii="Verdana" w:hAnsi="Verdana"/>
          <w:b/>
          <w:bCs/>
          <w:color w:val="4a442a"/>
          <w:sz w:val="48"/>
          <w:szCs w:val="4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48"/>
          <w:szCs w:val="48"/>
        </w:rPr>
      </w:pPr>
      <w:r>
        <w:rPr>
          <w:rFonts w:ascii="Verdana" w:hAnsi="Verdana"/>
          <w:b/>
          <w:bCs/>
          <w:color w:val="4a442a"/>
          <w:sz w:val="48"/>
          <w:szCs w:val="48"/>
        </w:rPr>
        <w:t xml:space="preserve">ПУБЛИЧНЫЙ </w:t>
      </w:r>
      <w:r>
        <w:rPr>
          <w:rFonts w:ascii="Verdana" w:hAnsi="Verdana"/>
          <w:b/>
          <w:bCs/>
          <w:color w:val="4a442a"/>
          <w:sz w:val="48"/>
          <w:szCs w:val="48"/>
        </w:rPr>
        <w:t>ДОКЛАД</w:t>
      </w:r>
      <w:r>
        <w:rPr>
          <w:rFonts w:ascii="Verdana" w:hAnsi="Verdana"/>
          <w:b/>
          <w:bCs/>
          <w:color w:val="4a442a"/>
          <w:sz w:val="48"/>
          <w:szCs w:val="4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40"/>
          <w:szCs w:val="40"/>
        </w:rPr>
      </w:pPr>
      <w:r>
        <w:rPr>
          <w:rFonts w:ascii="Verdana" w:hAnsi="Verdana"/>
          <w:b/>
          <w:bCs/>
          <w:color w:val="4a442a"/>
          <w:sz w:val="40"/>
          <w:szCs w:val="40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  <w:t xml:space="preserve">Муниципального бюджетного учреждения культуры </w:t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  <w:t>«Галерея современного искусства «СТЕРХ»</w:t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  <w:color w:val="4a442a"/>
          <w:sz w:val="28"/>
          <w:szCs w:val="28"/>
        </w:rPr>
      </w:pPr>
      <w:r>
        <w:rPr>
          <w:rFonts w:ascii="Verdana" w:hAnsi="Verdana"/>
          <w:b/>
          <w:bCs/>
          <w:color w:val="4a442a"/>
          <w:sz w:val="28"/>
          <w:szCs w:val="28"/>
        </w:rPr>
        <w:t xml:space="preserve">об итогах работы в </w:t>
      </w:r>
      <w:r>
        <w:rPr>
          <w:rFonts w:ascii="Verdana" w:hAnsi="Verdana"/>
          <w:b/>
          <w:bCs/>
          <w:color w:val="4a442a"/>
          <w:sz w:val="28"/>
          <w:szCs w:val="28"/>
        </w:rPr>
        <w:t>201</w:t>
      </w:r>
      <w:r>
        <w:rPr>
          <w:rFonts w:ascii="Verdana" w:hAnsi="Verdana"/>
          <w:b/>
          <w:bCs/>
          <w:color w:val="4a442a"/>
          <w:sz w:val="28"/>
          <w:szCs w:val="28"/>
        </w:rPr>
        <w:t>5</w:t>
      </w:r>
      <w:r>
        <w:rPr>
          <w:rFonts w:ascii="Verdana" w:hAnsi="Verdana"/>
          <w:b/>
          <w:bCs/>
          <w:color w:val="4a442a"/>
          <w:sz w:val="28"/>
          <w:szCs w:val="28"/>
        </w:rPr>
        <w:t xml:space="preserve"> год</w:t>
      </w:r>
      <w:r>
        <w:rPr>
          <w:rFonts w:ascii="Verdana" w:hAnsi="Verdana"/>
          <w:b/>
          <w:bCs/>
          <w:color w:val="4a442a"/>
          <w:sz w:val="28"/>
          <w:szCs w:val="28"/>
        </w:rPr>
        <w:t>у</w:t>
      </w:r>
      <w:r>
        <w:rPr>
          <w:rFonts w:ascii="Verdana" w:hAnsi="Verdana"/>
          <w:b/>
          <w:bCs/>
          <w:color w:val="4a442a"/>
          <w:sz w:val="28"/>
          <w:szCs w:val="28"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Сургут</w:t>
      </w:r>
      <w:r>
        <w:rPr>
          <w:rFonts w:ascii="Verdana" w:hAnsi="Verdana"/>
          <w:bCs/>
        </w:rPr>
      </w:r>
    </w:p>
    <w:p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201</w:t>
      </w:r>
      <w:r>
        <w:rPr>
          <w:rFonts w:ascii="Verdana" w:hAnsi="Verdana"/>
          <w:bCs/>
        </w:rPr>
        <w:t>6</w:t>
      </w:r>
      <w:r>
        <w:rPr>
          <w:rFonts w:ascii="Verdana" w:hAnsi="Verdana"/>
          <w:bCs/>
        </w:rPr>
      </w:r>
      <w:r>
        <w:br w:type="page"/>
      </w:r>
    </w:p>
    <w:p>
      <w:pPr>
        <w:pStyle w:val=""/>
        <w:ind w:firstLine="567"/>
        <w:spacing/>
        <w:jc w:val="center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Дорогие </w:t>
      </w:r>
      <w:r>
        <w:rPr>
          <w:rFonts w:ascii="Verdana" w:hAnsi="Verdana"/>
          <w:b w:val="0"/>
        </w:rPr>
        <w:t>друзья, уважаемые коллеги и партнёры!</w:t>
      </w: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Мы работаем, чтобы в Сургуте появлялось ощущение комфортного города и наполненной жизни. Наши выставки, проекты, мероприятия – лишь видимая зрителю часть работы коллектива. Публичный доклад проинформирует о более полной, постоянной нашей деятельности. Мы готовы вместе улучшать сред</w:t>
      </w:r>
      <w:r>
        <w:rPr>
          <w:rFonts w:ascii="Verdana" w:hAnsi="Verdana"/>
          <w:b w:val="0"/>
        </w:rPr>
        <w:t>у в городе, открыты для диалога</w:t>
      </w:r>
      <w:r>
        <w:rPr>
          <w:rFonts w:ascii="Verdana" w:hAnsi="Verdana"/>
          <w:b w:val="0"/>
        </w:rPr>
        <w:t xml:space="preserve">, </w:t>
      </w:r>
      <w:r>
        <w:rPr>
          <w:rFonts w:ascii="Verdana" w:hAnsi="Verdana"/>
          <w:b w:val="0"/>
        </w:rPr>
        <w:t xml:space="preserve">готовы </w:t>
      </w:r>
      <w:r>
        <w:rPr>
          <w:rFonts w:ascii="Verdana" w:hAnsi="Verdana"/>
          <w:b w:val="0"/>
        </w:rPr>
        <w:t>поддерж</w:t>
      </w:r>
      <w:r>
        <w:rPr>
          <w:rFonts w:ascii="Verdana" w:hAnsi="Verdana"/>
          <w:b w:val="0"/>
        </w:rPr>
        <w:t>ив</w:t>
      </w:r>
      <w:r>
        <w:rPr>
          <w:rFonts w:ascii="Verdana" w:hAnsi="Verdana"/>
          <w:b w:val="0"/>
        </w:rPr>
        <w:t xml:space="preserve">ать </w:t>
      </w:r>
      <w:r>
        <w:rPr>
          <w:rFonts w:ascii="Verdana" w:hAnsi="Verdana"/>
          <w:b w:val="0"/>
        </w:rPr>
        <w:t>перспективны</w:t>
      </w:r>
      <w:r>
        <w:rPr>
          <w:rFonts w:ascii="Verdana" w:hAnsi="Verdana"/>
          <w:b w:val="0"/>
        </w:rPr>
        <w:t xml:space="preserve">е </w:t>
      </w:r>
      <w:r>
        <w:rPr>
          <w:rFonts w:ascii="Verdana" w:hAnsi="Verdana"/>
          <w:b w:val="0"/>
        </w:rPr>
        <w:t>творчески</w:t>
      </w:r>
      <w:r>
        <w:rPr>
          <w:rFonts w:ascii="Verdana" w:hAnsi="Verdana"/>
          <w:b w:val="0"/>
        </w:rPr>
        <w:t>е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инициативы</w:t>
      </w:r>
      <w:r>
        <w:rPr>
          <w:rFonts w:ascii="Verdana" w:hAnsi="Verdana"/>
          <w:b w:val="0"/>
        </w:rPr>
        <w:t xml:space="preserve">. </w:t>
      </w:r>
      <w:r>
        <w:rPr>
          <w:rFonts w:ascii="Verdana" w:hAnsi="Verdana"/>
          <w:b w:val="0"/>
        </w:rPr>
        <w:t xml:space="preserve">Рады видеть </w:t>
      </w:r>
      <w:r>
        <w:rPr>
          <w:rFonts w:ascii="Verdana" w:hAnsi="Verdana"/>
          <w:b w:val="0"/>
        </w:rPr>
        <w:t>вас в наших залах на выставках, творческих встречах, мастер-классах, концертах.</w:t>
      </w: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Лариса Николаевна Гурова</w:t>
      </w: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д</w:t>
      </w:r>
      <w:r>
        <w:rPr>
          <w:rFonts w:ascii="Verdana" w:hAnsi="Verdana"/>
          <w:b w:val="0"/>
        </w:rPr>
        <w:t xml:space="preserve">иректор </w:t>
      </w:r>
      <w:r>
        <w:rPr>
          <w:rFonts w:ascii="Verdana" w:hAnsi="Verdana"/>
          <w:b w:val="0"/>
        </w:rPr>
        <w:t>МБУК ГСИ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>«</w:t>
      </w:r>
      <w:r>
        <w:rPr>
          <w:rFonts w:ascii="Verdana" w:hAnsi="Verdana"/>
          <w:b w:val="0"/>
        </w:rPr>
        <w:t>Стерх</w:t>
      </w:r>
      <w:r>
        <w:rPr>
          <w:rFonts w:ascii="Verdana" w:hAnsi="Verdana"/>
          <w:b w:val="0"/>
        </w:rPr>
        <w:t>»</w:t>
      </w: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right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numPr>
          <w:ilvl w:val="0"/>
          <w:numId w:val="17"/>
        </w:numPr>
        <w:ind w:left="0" w:firstLine="567"/>
        <w:spacing w:after="0" w:line="240" w:lineRule="auto"/>
        <w:widowControl w:val="0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0000"/>
          <w:spacing w:val="-1"/>
          <w:sz w:val="24"/>
          <w:szCs w:val="24"/>
        </w:rPr>
        <w:t xml:space="preserve">Общая характеристика 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М</w:t>
      </w:r>
      <w:r>
        <w:rPr>
          <w:rFonts w:ascii="Verdana" w:hAnsi="Verdana"/>
          <w:b w:val="0"/>
        </w:rPr>
        <w:t>униципальное бюджетное учреждение культуры «Галерея</w:t>
      </w:r>
      <w:r>
        <w:rPr>
          <w:rFonts w:ascii="Verdana" w:hAnsi="Verdana"/>
          <w:b w:val="0"/>
        </w:rPr>
        <w:t xml:space="preserve"> современного искусства «</w:t>
      </w:r>
      <w:r>
        <w:rPr>
          <w:rFonts w:ascii="Verdana" w:hAnsi="Verdana"/>
          <w:b w:val="0"/>
        </w:rPr>
        <w:t>Стерх</w:t>
      </w:r>
      <w:r>
        <w:rPr>
          <w:rFonts w:ascii="Verdana" w:hAnsi="Verdana"/>
          <w:b w:val="0"/>
        </w:rPr>
        <w:t>» с</w:t>
      </w:r>
      <w:r>
        <w:rPr>
          <w:rFonts w:ascii="Verdana" w:hAnsi="Verdana"/>
          <w:b w:val="0"/>
        </w:rPr>
        <w:t xml:space="preserve">оздано на основании </w:t>
      </w:r>
      <w:r>
        <w:rPr>
          <w:rFonts w:ascii="Verdana" w:hAnsi="Verdana"/>
          <w:b w:val="0"/>
        </w:rPr>
        <w:t>р</w:t>
      </w:r>
      <w:r>
        <w:rPr>
          <w:rFonts w:ascii="Verdana" w:hAnsi="Verdana"/>
          <w:b w:val="0"/>
        </w:rPr>
        <w:t xml:space="preserve">аспоряжения Мэра города от 23.01.2001 №131 с целью поддержки и развития современного искусства в </w:t>
      </w:r>
      <w:r>
        <w:rPr>
          <w:rFonts w:ascii="Verdana" w:hAnsi="Verdana"/>
          <w:b w:val="0"/>
        </w:rPr>
        <w:t>город</w:t>
      </w:r>
      <w:r>
        <w:rPr>
          <w:rFonts w:ascii="Verdana" w:hAnsi="Verdana"/>
          <w:b w:val="0"/>
        </w:rPr>
        <w:t>е.</w:t>
      </w:r>
      <w:r>
        <w:rPr>
          <w:rFonts w:ascii="Verdana" w:hAnsi="Verdana"/>
          <w:b w:val="0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Учредитель:</w:t>
      </w:r>
      <w:r>
        <w:rPr>
          <w:rFonts w:ascii="Verdana" w:hAnsi="Verdana"/>
          <w:sz w:val="24"/>
          <w:szCs w:val="24"/>
        </w:rPr>
        <w:t xml:space="preserve"> Администрация города Сургута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</w:rPr>
        <w:t>Ц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  <w:t>ели деятельности учреждения: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31"/>
        </w:numPr>
        <w:ind w:left="720" w:firstLine="567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sz w:val="24"/>
          <w:szCs w:val="24"/>
        </w:rPr>
        <w:t xml:space="preserve">поддержка и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популяризация современного искусства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;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31"/>
        </w:numPr>
        <w:ind w:left="720" w:firstLine="567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sz w:val="24"/>
          <w:szCs w:val="24"/>
        </w:rPr>
        <w:t>поддержка и развитие художественной среды города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31"/>
        </w:numPr>
        <w:ind w:left="720" w:firstLine="567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sz w:val="24"/>
          <w:szCs w:val="24"/>
        </w:rPr>
        <w:t>формир</w:t>
      </w:r>
      <w:r>
        <w:rPr>
          <w:rFonts w:ascii="Verdana" w:hAnsi="Verdana"/>
          <w:sz w:val="24"/>
          <w:szCs w:val="24"/>
        </w:rPr>
        <w:t>ование культурных потребностей населения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31"/>
        </w:numPr>
        <w:ind w:left="720" w:firstLine="567"/>
        <w:spacing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х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ранение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и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изучение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музейных предметов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,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коллекций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.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ind w:firstLine="567"/>
        <w:spacing/>
        <w:jc w:val="both"/>
        <w:tabs>
          <w:tab w:val="left" w:pos="-142" w:leader="none"/>
        </w:tabs>
        <w:rPr>
          <w:rFonts w:ascii="Verdana" w:hAnsi="Verdana"/>
        </w:rPr>
      </w:pPr>
      <w:r>
        <w:rPr>
          <w:rFonts w:ascii="Verdana" w:hAnsi="Verdana"/>
        </w:rPr>
        <w:t>Основными задачами учреждения являются:</w:t>
      </w:r>
      <w:r>
        <w:rPr>
          <w:rFonts w:ascii="Verdana" w:hAnsi="Verdana"/>
        </w:rPr>
      </w:r>
    </w:p>
    <w:p>
      <w:pPr>
        <w:pStyle w:val=""/>
        <w:ind w:firstLine="567"/>
        <w:spacing/>
        <w:jc w:val="both"/>
        <w:tabs>
          <w:tab w:val="left" w:pos="-142" w:leader="none"/>
        </w:tabs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</w:r>
    </w:p>
    <w:p>
      <w:pPr>
        <w:pStyle w:val=""/>
        <w:numPr>
          <w:ilvl w:val="0"/>
          <w:numId w:val="19"/>
        </w:numPr>
        <w:ind w:left="720" w:firstLine="567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проведение</w:t>
      </w:r>
      <w:r>
        <w:rPr>
          <w:rFonts w:ascii="Verdana" w:hAnsi="Verdana"/>
          <w:sz w:val="24"/>
          <w:szCs w:val="24"/>
        </w:rPr>
        <w:t xml:space="preserve"> выставок различных видов </w:t>
      </w:r>
      <w:r>
        <w:rPr>
          <w:rFonts w:ascii="Verdana" w:hAnsi="Verdana"/>
          <w:sz w:val="24"/>
          <w:szCs w:val="24"/>
        </w:rPr>
        <w:t>современного</w:t>
      </w:r>
      <w:r>
        <w:rPr>
          <w:rFonts w:ascii="Verdana" w:hAnsi="Verdana"/>
          <w:sz w:val="24"/>
          <w:szCs w:val="24"/>
        </w:rPr>
        <w:t xml:space="preserve"> искусства</w:t>
      </w:r>
      <w:r>
        <w:rPr>
          <w:rFonts w:ascii="Verdana" w:hAnsi="Verdana"/>
          <w:sz w:val="24"/>
          <w:szCs w:val="24"/>
        </w:rPr>
        <w:t>, программ мероприятий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9"/>
        </w:numPr>
        <w:ind w:left="720" w:firstLine="567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разработка и реализация </w:t>
      </w:r>
      <w:r>
        <w:rPr>
          <w:rFonts w:ascii="Verdana" w:hAnsi="Verdana"/>
          <w:sz w:val="24"/>
          <w:szCs w:val="24"/>
        </w:rPr>
        <w:t xml:space="preserve">просветительских программ и </w:t>
      </w:r>
      <w:r>
        <w:rPr>
          <w:rFonts w:ascii="Verdana" w:hAnsi="Verdana"/>
          <w:sz w:val="24"/>
          <w:szCs w:val="24"/>
        </w:rPr>
        <w:t xml:space="preserve">творческих </w:t>
      </w:r>
      <w:r>
        <w:rPr>
          <w:rFonts w:ascii="Verdana" w:hAnsi="Verdana"/>
          <w:sz w:val="24"/>
          <w:szCs w:val="24"/>
        </w:rPr>
        <w:t>проектов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– </w:t>
      </w:r>
      <w:r>
        <w:rPr>
          <w:rFonts w:ascii="Verdana" w:hAnsi="Verdana"/>
          <w:sz w:val="24"/>
          <w:szCs w:val="24"/>
        </w:rPr>
        <w:t>городских и межрегиональных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9"/>
        </w:numPr>
        <w:ind w:left="720" w:firstLine="567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реализация экспозиционного плана с учетом потребностей населения и основны</w:t>
      </w:r>
      <w:r>
        <w:rPr>
          <w:rFonts w:ascii="Verdana" w:hAnsi="Verdana"/>
          <w:sz w:val="24"/>
          <w:szCs w:val="24"/>
        </w:rPr>
        <w:t>х целей деятельности учреждения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9"/>
        </w:numPr>
        <w:ind w:left="720" w:firstLine="567"/>
        <w:spacing/>
        <w:jc w:val="both"/>
        <w:widowControl/>
        <w:tabs>
          <w:tab w:val="left" w:pos="-142" w:leader="none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обеспечение сохранности музейных предметов, коллекций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Директор учреждения:</w:t>
      </w:r>
      <w:r>
        <w:rPr>
          <w:rFonts w:ascii="Verdana" w:hAnsi="Verdana"/>
          <w:sz w:val="24"/>
          <w:szCs w:val="24"/>
        </w:rPr>
        <w:t xml:space="preserve"> Гурова Лариса Николаевна 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Юридический адрес: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628400, Россия, Тюменская обл.,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Ханты-Мансийский </w:t>
      </w:r>
      <w:r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>втономный округ 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Югра,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г. Сургут, ул. Магистральная, 34/1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тел/факс </w:t>
      </w:r>
      <w:r>
        <w:rPr>
          <w:rFonts w:ascii="Verdana" w:hAnsi="Verdana"/>
          <w:b w:val="0"/>
        </w:rPr>
        <w:t xml:space="preserve">(3462)35-79-28, 350-978 </w:t>
      </w:r>
      <w:r>
        <w:rPr>
          <w:rFonts w:ascii="Verdana" w:hAnsi="Verdana"/>
          <w:b w:val="0"/>
        </w:rPr>
        <w:t>(</w:t>
      </w:r>
      <w:r>
        <w:rPr>
          <w:rFonts w:ascii="Verdana" w:hAnsi="Verdana"/>
          <w:b w:val="0"/>
        </w:rPr>
        <w:t>экспозиционный отдел</w:t>
      </w:r>
      <w:r>
        <w:rPr>
          <w:rFonts w:ascii="Verdana" w:hAnsi="Verdana"/>
          <w:b w:val="0"/>
        </w:rPr>
        <w:t>)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</w:r>
    </w:p>
    <w:p>
      <w:pPr>
        <w:pStyle w:val=""/>
        <w:ind w:firstLine="567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ind w:firstLine="567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Режим работы: </w:t>
      </w:r>
      <w:r>
        <w:rPr>
          <w:rFonts w:ascii="Verdana" w:hAnsi="Verdana"/>
          <w:b w:val="0"/>
        </w:rPr>
        <w:t xml:space="preserve">11.00 </w:t>
      </w:r>
      <w:r>
        <w:rPr>
          <w:rFonts w:ascii="Verdana" w:hAnsi="Verdana"/>
          <w:b w:val="0"/>
        </w:rPr>
        <w:t>-</w:t>
      </w:r>
      <w:r>
        <w:rPr>
          <w:rFonts w:ascii="Verdana" w:hAnsi="Verdana"/>
          <w:b w:val="0"/>
        </w:rPr>
        <w:t xml:space="preserve"> 18.00</w:t>
      </w:r>
      <w:r>
        <w:rPr>
          <w:rFonts w:ascii="Verdana" w:hAnsi="Verdana"/>
          <w:b w:val="0"/>
        </w:rPr>
        <w:t>,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  <w:t xml:space="preserve">выходные </w:t>
      </w:r>
      <w:r>
        <w:rPr>
          <w:rFonts w:ascii="Verdana" w:hAnsi="Verdana"/>
          <w:b w:val="0"/>
        </w:rPr>
        <w:t>пн</w:t>
      </w:r>
      <w:r>
        <w:rPr>
          <w:rFonts w:ascii="Verdana" w:hAnsi="Verdana"/>
          <w:b w:val="0"/>
        </w:rPr>
        <w:t xml:space="preserve">, </w:t>
      </w:r>
      <w:r>
        <w:rPr>
          <w:rFonts w:ascii="Verdana" w:hAnsi="Verdana"/>
          <w:b w:val="0"/>
        </w:rPr>
        <w:t>вт</w:t>
      </w:r>
      <w:r>
        <w:rPr>
          <w:rFonts w:ascii="Verdana" w:hAnsi="Verdana"/>
          <w:b w:val="0"/>
        </w:rPr>
        <w:t xml:space="preserve"> (летний период – </w:t>
      </w:r>
      <w:r>
        <w:rPr>
          <w:rFonts w:ascii="Verdana" w:hAnsi="Verdana"/>
          <w:b w:val="0"/>
        </w:rPr>
        <w:t>вс</w:t>
      </w:r>
      <w:r>
        <w:rPr>
          <w:rFonts w:ascii="Verdana" w:hAnsi="Verdana"/>
          <w:b w:val="0"/>
        </w:rPr>
        <w:t xml:space="preserve">, </w:t>
      </w:r>
      <w:r>
        <w:rPr>
          <w:rFonts w:ascii="Verdana" w:hAnsi="Verdana"/>
          <w:b w:val="0"/>
        </w:rPr>
        <w:t>пн</w:t>
      </w:r>
      <w:r>
        <w:rPr>
          <w:rFonts w:ascii="Verdana" w:hAnsi="Verdana"/>
          <w:b w:val="0"/>
        </w:rPr>
        <w:t>).</w:t>
      </w:r>
      <w:r>
        <w:rPr>
          <w:rFonts w:ascii="Verdana" w:hAnsi="Verdana"/>
          <w:b w:val="0"/>
        </w:rPr>
      </w:r>
    </w:p>
    <w:p>
      <w:pPr>
        <w:pStyle w:val=""/>
        <w:ind w:firstLine="567"/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pP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r>
    </w:p>
    <w:p>
      <w:pPr>
        <w:pStyle w:val=""/>
        <w:ind w:firstLine="567"/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pP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  <w:t>e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  <w:t>-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  <w:lang w:val="en-us"/>
        </w:rPr>
        <w:t>mail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  <w:t xml:space="preserve">: </w:t>
      </w:r>
      <w:hyperlink r:id="rId9" w:history="1"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info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</w:rPr>
          <w:t>@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sterh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</w:rPr>
          <w:t>-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art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</w:rPr>
          <w:t>.</w:t>
        </w:r>
        <w:r>
          <w:rPr>
            <w:rStyle w:val=""/>
            <w:rFonts w:ascii="Verdana" w:hAnsi="Verdana" w:eastAsia="Times New Roman"/>
            <w:bCs/>
            <w:color w:val="auto"/>
            <w:sz w:val="24"/>
            <w:szCs w:val="24"/>
            <w:u w:color="auto" w:val="none"/>
            <w:lang w:val="en-us"/>
          </w:rPr>
          <w:t>ru</w:t>
        </w:r>
      </w:hyperlink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  <w:t xml:space="preserve"> </w:t>
      </w: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r>
    </w:p>
    <w:p>
      <w:pPr>
        <w:pStyle w:val=""/>
        <w:ind w:firstLine="567"/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pP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r>
    </w:p>
    <w:p>
      <w:pPr>
        <w:ind w:firstLine="567"/>
        <w:spacing w:after="0"/>
        <w:rPr>
          <w:rFonts w:ascii="Verdana" w:hAnsi="Verdana"/>
        </w:rPr>
      </w:pP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www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sterh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>-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art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ru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 xml:space="preserve"> | </w:t>
      </w:r>
      <w:r>
        <w:rPr>
          <w:rFonts w:ascii="Verdana" w:hAnsi="Verdana"/>
          <w:sz w:val="24"/>
          <w:szCs w:val="24"/>
          <w:lang w:val="en-us"/>
        </w:rPr>
        <w:t>vk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com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sterh</w:t>
      </w:r>
      <w:r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  <w:lang w:val="en-us"/>
        </w:rPr>
        <w:t>art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>|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facebook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com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groups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sterh</w:t>
      </w:r>
      <w:r>
        <w:rPr>
          <w:rFonts w:ascii="Verdana" w:hAnsi="Verdana"/>
        </w:rPr>
      </w:r>
    </w:p>
    <w:p>
      <w:pPr>
        <w:pStyle w:val=""/>
        <w:ind w:firstLine="567"/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pPr>
      <w:r>
        <w:rPr>
          <w:rStyle w:val=""/>
          <w:rFonts w:ascii="Verdana" w:hAnsi="Verdana" w:eastAsia="Times New Roman"/>
          <w:bCs/>
          <w:color w:val="auto"/>
          <w:sz w:val="24"/>
          <w:szCs w:val="24"/>
          <w:u w:color="auto" w:val="none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/>
          <w:b/>
          <w:color w:val="000000"/>
          <w:sz w:val="24"/>
          <w:szCs w:val="24"/>
          <w:shd w:val="clear" w:fill="ffffff"/>
        </w:rPr>
        <w:t>Краткая справка об учреждении</w:t>
      </w:r>
      <w:r>
        <w:rPr>
          <w:rFonts w:ascii="Verdana" w:hAnsi="Verdana"/>
          <w:b/>
          <w:color w:val="000000"/>
          <w:sz w:val="24"/>
          <w:szCs w:val="24"/>
          <w:shd w:val="clear" w:fill="ffffff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Галерея прошла путь от выставочного зала до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многопрофильного учреждения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современного искусства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(межрегиональные выставки, собственные арт-проекты,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социо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-культурная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программа, семейная творческая мастерская и др.)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.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Ресурсы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галереи (два небольших зала –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176 и 86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м</w:t>
      </w:r>
      <w:r>
        <w:rPr>
          <w:rFonts w:ascii="Verdana" w:hAnsi="Verdana"/>
          <w:color w:val="000000"/>
          <w:sz w:val="24"/>
          <w:szCs w:val="24"/>
          <w:shd w:val="clear" w:fill="ffffff"/>
          <w:vertAlign w:val="superscript"/>
        </w:rPr>
        <w:t>2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,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15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специалистов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) зада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ю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т мобильность, гибкость в выставочной, проектной деятельности.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after="0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Основные направления: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after="0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* творческое - межрегиональный фестиваль современного искусства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СтерхФест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, кураторские выставки, выставки художников ХМАО-Югры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;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after="0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* социокультурное – социокультурная реабилитационная программа «Рельефы цвета», совместные проекты с общественными организациями, учреждениями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;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after="0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* детское - интерактивные экскурсии, семейная творческая мастерская «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Стершонок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», арт-проекты «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Воображариум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», «Детский альбом», «Сказки на 60-ой параллели» и др.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after="0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>Задачи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ГСИ «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Стерх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»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-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популяризаци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я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современного искусства, инициирование и поддержк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а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творческих проектов (в том числе экспериментальных), а также комплектование коллекции современного искусства. 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Город, комфортный для проживания, должен иметь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художественную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среду и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качественные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арт-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события 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–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 xml:space="preserve"> на это направлена деятельность ГСИ «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Стерх</w:t>
      </w:r>
      <w:r>
        <w:rPr>
          <w:rFonts w:ascii="Verdana" w:hAnsi="Verdana"/>
          <w:color w:val="000000"/>
          <w:sz w:val="24"/>
          <w:szCs w:val="24"/>
          <w:shd w:val="clear" w:fill="ffffff"/>
        </w:rPr>
        <w:t>».</w:t>
      </w: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color w:val="000000"/>
          <w:sz w:val="24"/>
          <w:szCs w:val="24"/>
          <w:shd w:val="clear" w:fill="ffffff"/>
        </w:rPr>
      </w:pPr>
      <w:r>
        <w:rPr>
          <w:rFonts w:ascii="Verdana" w:hAnsi="Verdana"/>
          <w:color w:val="000000"/>
          <w:sz w:val="24"/>
          <w:szCs w:val="24"/>
          <w:shd w:val="clear" w:fill="ffffff"/>
        </w:rPr>
      </w:r>
    </w:p>
    <w:p>
      <w:pPr>
        <w:pStyle w:val=""/>
        <w:numPr>
          <w:ilvl w:val="0"/>
          <w:numId w:val="17"/>
        </w:numPr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pacing w:val="-4"/>
          <w:sz w:val="24"/>
          <w:szCs w:val="24"/>
        </w:rPr>
      </w:pPr>
      <w:r>
        <w:rPr>
          <w:rFonts w:ascii="Verdana" w:hAnsi="Verdana"/>
          <w:b/>
          <w:color w:val="000000"/>
          <w:spacing w:val="-4"/>
          <w:sz w:val="24"/>
          <w:szCs w:val="24"/>
        </w:rPr>
        <w:t>С</w:t>
      </w:r>
      <w:r>
        <w:rPr>
          <w:rFonts w:ascii="Verdana" w:hAnsi="Verdana"/>
          <w:b/>
          <w:color w:val="000000"/>
          <w:spacing w:val="-4"/>
          <w:sz w:val="24"/>
          <w:szCs w:val="24"/>
        </w:rPr>
        <w:t xml:space="preserve">труктура </w:t>
      </w:r>
      <w:r>
        <w:rPr>
          <w:rFonts w:ascii="Verdana" w:hAnsi="Verdana"/>
          <w:b/>
          <w:color w:val="000000"/>
          <w:spacing w:val="-4"/>
          <w:sz w:val="24"/>
          <w:szCs w:val="24"/>
        </w:rPr>
        <w:t xml:space="preserve">управления </w:t>
      </w:r>
      <w:r>
        <w:rPr>
          <w:rFonts w:ascii="Verdana" w:hAnsi="Verdana"/>
          <w:b/>
          <w:sz w:val="24"/>
          <w:szCs w:val="24"/>
        </w:rPr>
        <w:t>учреждени</w:t>
      </w:r>
      <w:r>
        <w:rPr>
          <w:rFonts w:ascii="Verdana" w:hAnsi="Verdana"/>
          <w:b/>
          <w:sz w:val="24"/>
          <w:szCs w:val="24"/>
        </w:rPr>
        <w:t>ем</w:t>
      </w:r>
      <w:r>
        <w:rPr>
          <w:rFonts w:ascii="Verdana" w:hAnsi="Verdana"/>
          <w:b/>
          <w:color w:val="000000"/>
          <w:spacing w:val="-4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Штатная ч</w:t>
      </w:r>
      <w:r>
        <w:rPr>
          <w:rFonts w:ascii="Verdana" w:hAnsi="Verdana"/>
          <w:sz w:val="24"/>
          <w:szCs w:val="24"/>
        </w:rPr>
        <w:t>исленность работников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 2</w:t>
      </w: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 xml:space="preserve"> чел., из них: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0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руководящие работники – 2 чел.;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0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административно-вспомогательный персонал – 2 чел.;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0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</w:t>
      </w:r>
      <w:r>
        <w:rPr>
          <w:rFonts w:ascii="Verdana" w:hAnsi="Verdana"/>
          <w:sz w:val="24"/>
          <w:szCs w:val="24"/>
        </w:rPr>
        <w:t>кспозиционно-выставочный отдел – 8 чел.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0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отдел новых технологий – 4 чел.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0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административно-хозяйственный </w:t>
      </w:r>
      <w:r>
        <w:rPr>
          <w:rFonts w:ascii="Verdana" w:hAnsi="Verdana"/>
          <w:sz w:val="24"/>
          <w:szCs w:val="24"/>
        </w:rPr>
        <w:t>отдел – 10 чел.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-327660</wp:posOffset>
                </wp:positionV>
                <wp:extent cx="4944110" cy="342900"/>
                <wp:effectExtent l="9525" t="9525" r="9525" b="9525"/>
                <wp:wrapNone/>
                <wp:docPr id="3" name="БлокТекст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wwAAAAAAAAACAAAA/P3//2oeAAAcAgAAAgAAADEFAADWMQAA"/>
                          </a:ext>
                        </a:extLst>
                      </wps:cNvSpPr>
                      <wps:spPr>
                        <a:xfrm>
                          <a:off x="0" y="0"/>
                          <a:ext cx="4944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БлокТекста4" o:spid="_x0000_s1026" type="#_x0000_t202" style="position:absolute;margin-left:9.75pt;margin-top:-25.80pt;width:389.30pt;height:27.00pt;mso-wrap-distance-left:9.00pt;mso-wrap-distance-top:0.00pt;mso-wrap-distance-right:9.00pt;mso-wrap-distance-bottom:0.00pt;mso-wrap-style:square" strokeweight="0.75pt" fillcolor="#ffffff" v:ext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wwAAAAAAAAACAAAA/P3//2oeAAAcAgAAAgAAADEFAADWMQ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243840</wp:posOffset>
                </wp:positionV>
                <wp:extent cx="2260600" cy="457835"/>
                <wp:effectExtent l="9525" t="9525" r="9525" b="9525"/>
                <wp:wrapNone/>
                <wp:docPr id="4" name="БлокТекст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wwAAAAAAAAACAAAAgAEAAOgNAADRAgAAAgAAADEFAABaNQAA"/>
                          </a:ext>
                        </a:extLst>
                      </wps:cNvSpPr>
                      <wps:spPr>
                        <a:xfrm>
                          <a:off x="0" y="0"/>
                          <a:ext cx="22606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Экспозиционно-выставочный отдел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3" o:spid="_x0000_s1027" type="#_x0000_t202" style="position:absolute;margin-left:9.75pt;margin-top:19.20pt;width:178.00pt;height:36.05pt;mso-wrap-distance-left:9.00pt;mso-wrap-distance-top:0.00pt;mso-wrap-distance-right:9.00pt;mso-wrap-distance-bottom:0.00pt;mso-wrap-style:square" strokeweight="0.75pt" fillcolor="#ffffff" v:ext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wwAAAAAAAAACAAAAgAEAAOgNAADRAgAAAgAAADEFAABaNQ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Экспозиционно-выставочный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243840</wp:posOffset>
                </wp:positionV>
                <wp:extent cx="2173605" cy="457835"/>
                <wp:effectExtent l="9525" t="9525" r="9525" b="9525"/>
                <wp:wrapNone/>
                <wp:docPr id="5" name="БлокТекст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GhIAAAAAAAACAAAAgAEAAF8NAADRAgAAAgAAAIgWAABaNQAA"/>
                          </a:ext>
                        </a:extLst>
                      </wps:cNvSpPr>
                      <wps:spPr>
                        <a:xfrm>
                          <a:off x="0" y="0"/>
                          <a:ext cx="217360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новых технологий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2" o:spid="_x0000_s1028" type="#_x0000_t202" style="position:absolute;margin-left:231.70pt;margin-top:19.20pt;width:171.15pt;height:36.05pt;mso-wrap-distance-left:9.00pt;mso-wrap-distance-top:0.00pt;mso-wrap-distance-right:9.00pt;mso-wrap-distance-bottom:0.00pt;mso-wrap-style:square" strokeweight="0.75pt" fillcolor="#ffffff" v:ext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GhIAAAAAAAACAAAAgAEAAF8NAADRAgAAAgAAAIgWAABaNQ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новых технологий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984250</wp:posOffset>
                </wp:positionV>
                <wp:extent cx="4992370" cy="402590"/>
                <wp:effectExtent l="9525" t="9525" r="9525" b="9525"/>
                <wp:wrapNone/>
                <wp:docPr id="6" name="БлокТекст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wwAAAAAAAAACAAAADgYAALYeAAB6AgAAAgAAADEFAADoOQAA"/>
                          </a:ext>
                        </a:extLst>
                      </wps:cNvSpPr>
                      <wps:spPr>
                        <a:xfrm>
                          <a:off x="0" y="0"/>
                          <a:ext cx="49923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Хозяйственный отдел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Текста1" o:spid="_x0000_s1029" type="#_x0000_t202" style="position:absolute;margin-left:9.75pt;margin-top:77.50pt;width:393.10pt;height:31.70pt;mso-wrap-distance-left:9.00pt;mso-wrap-distance-top:0.00pt;mso-wrap-distance-right:9.00pt;mso-wrap-distance-bottom:0.00pt;mso-wrap-style:square" strokeweight="0.75pt" fillcolor="#ffffff" v:ext="SMDATA_11_9IvOVh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ZwAAAACgAAAAAAAAAAAAAAAAAAACAAAAwwAAAAAAAAACAAAADgYAALYeAAB6AgAAAgAAADEFAADoOQ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Хозяйственный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Сложившаяся структура учитывает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гибкое </w:t>
      </w:r>
      <w:r>
        <w:rPr>
          <w:rFonts w:ascii="Verdana" w:hAnsi="Verdana"/>
          <w:sz w:val="24"/>
          <w:szCs w:val="24"/>
        </w:rPr>
        <w:t>взаимодействие персонала</w:t>
      </w:r>
      <w:r>
        <w:rPr>
          <w:rFonts w:ascii="Verdana" w:hAnsi="Verdana"/>
          <w:sz w:val="24"/>
          <w:szCs w:val="24"/>
        </w:rPr>
        <w:t xml:space="preserve"> и </w:t>
      </w:r>
      <w:r>
        <w:rPr>
          <w:rFonts w:ascii="Verdana" w:hAnsi="Verdana"/>
          <w:sz w:val="24"/>
          <w:szCs w:val="24"/>
        </w:rPr>
        <w:t xml:space="preserve">совмещение специализаций, позволяет обеспечить более 20 выставок и 20 тыс. посещений в год, организацию </w:t>
      </w:r>
      <w:r>
        <w:rPr>
          <w:rFonts w:ascii="Verdana" w:hAnsi="Verdana"/>
          <w:sz w:val="24"/>
          <w:szCs w:val="24"/>
        </w:rPr>
        <w:t xml:space="preserve">ежегодных </w:t>
      </w:r>
      <w:r>
        <w:rPr>
          <w:rFonts w:ascii="Verdana" w:hAnsi="Verdana"/>
          <w:sz w:val="24"/>
          <w:szCs w:val="24"/>
        </w:rPr>
        <w:t>межрегиональных фестивалей, создание арт-проектов, программ мероприятий.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Направления деятельности учреждения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ind w:firstLine="567"/>
        <w:spacing w:after="0" w:line="240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ind w:firstLine="567"/>
        <w:spacing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fill="ffffff"/>
        </w:rPr>
      </w:pP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  <w:t>Творческое направление:</w:t>
      </w: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</w:r>
    </w:p>
    <w:p>
      <w:pPr>
        <w:ind w:firstLine="567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Основной ежегодный проект - </w:t>
      </w:r>
      <w:r>
        <w:rPr>
          <w:rFonts w:ascii="Verdana" w:hAnsi="Verdana"/>
          <w:b/>
          <w:sz w:val="24"/>
          <w:szCs w:val="24"/>
        </w:rPr>
        <w:t>СтерхФест</w:t>
      </w:r>
      <w:r>
        <w:rPr>
          <w:rFonts w:ascii="Verdana" w:hAnsi="Verdana"/>
          <w:sz w:val="24"/>
          <w:szCs w:val="24"/>
        </w:rPr>
        <w:t xml:space="preserve"> – межре</w:t>
      </w:r>
      <w:r>
        <w:rPr>
          <w:rFonts w:ascii="Verdana" w:hAnsi="Verdana"/>
          <w:sz w:val="24"/>
          <w:szCs w:val="24"/>
        </w:rPr>
        <w:t>гиональный творческий фестиваль (</w:t>
      </w:r>
      <w:r>
        <w:rPr>
          <w:rFonts w:ascii="Verdana" w:hAnsi="Verdana"/>
          <w:sz w:val="24"/>
          <w:szCs w:val="24"/>
        </w:rPr>
        <w:t>с 2011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года</w:t>
      </w:r>
      <w:r>
        <w:rPr>
          <w:rFonts w:ascii="Verdana" w:hAnsi="Verdana"/>
          <w:sz w:val="24"/>
          <w:szCs w:val="24"/>
        </w:rPr>
        <w:t>).</w:t>
      </w:r>
      <w:r>
        <w:rPr>
          <w:rFonts w:ascii="Verdana" w:hAnsi="Verdana"/>
          <w:sz w:val="24"/>
          <w:szCs w:val="24"/>
        </w:rPr>
        <w:t xml:space="preserve"> Это площадка для художников-профессионалов, творческой молодёжи ХМАО-Югры и России, где творчество представляется в контексте общих российских арт-процессов, где жители округа могут увидеть искусство, которое «растит зрителя, а не опускается до него». Современное искусство, его синтетическая природа, его проблематика - здесь главное. Составляющие – эксперимент, популяризация современного искусства, просвещение</w:t>
      </w:r>
      <w:r>
        <w:rPr>
          <w:rFonts w:ascii="Verdana" w:hAnsi="Verdana"/>
          <w:sz w:val="24"/>
          <w:szCs w:val="24"/>
        </w:rPr>
        <w:t>. Фест</w:t>
      </w:r>
      <w:r>
        <w:rPr>
          <w:rFonts w:ascii="Verdana" w:hAnsi="Verdana"/>
          <w:sz w:val="24"/>
          <w:szCs w:val="24"/>
        </w:rPr>
        <w:t>иваль</w:t>
      </w:r>
      <w:r>
        <w:rPr>
          <w:rFonts w:ascii="Verdana" w:hAnsi="Verdana"/>
          <w:sz w:val="24"/>
          <w:szCs w:val="24"/>
        </w:rPr>
        <w:t xml:space="preserve"> получал поддержку М</w:t>
      </w:r>
      <w:r>
        <w:rPr>
          <w:rFonts w:ascii="Verdana" w:hAnsi="Verdana"/>
          <w:sz w:val="24"/>
          <w:szCs w:val="24"/>
        </w:rPr>
        <w:t>инистерства культуры РФ (2013).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Ежегодно проходят </w:t>
      </w:r>
      <w:r>
        <w:rPr>
          <w:rFonts w:ascii="Verdana" w:hAnsi="Verdana"/>
          <w:sz w:val="24"/>
          <w:szCs w:val="24"/>
        </w:rPr>
        <w:t xml:space="preserve">межрегиональные выставки (художники РФ), </w:t>
      </w:r>
      <w:r>
        <w:rPr>
          <w:rFonts w:ascii="Verdana" w:hAnsi="Verdana"/>
          <w:sz w:val="24"/>
          <w:szCs w:val="24"/>
        </w:rPr>
        <w:t xml:space="preserve">выставки художников Сургута </w:t>
      </w:r>
      <w:r>
        <w:rPr>
          <w:rFonts w:ascii="Verdana" w:hAnsi="Verdana"/>
          <w:sz w:val="24"/>
          <w:szCs w:val="24"/>
        </w:rPr>
        <w:t>- групповые</w:t>
      </w:r>
      <w:r>
        <w:rPr>
          <w:rFonts w:ascii="Verdana" w:hAnsi="Verdana"/>
          <w:sz w:val="24"/>
          <w:szCs w:val="24"/>
        </w:rPr>
        <w:t xml:space="preserve"> и персональные. 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Разрабатываются и реализуются собственные арт-проекты с использованием творческого потенциала города.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Социально-творческое </w:t>
      </w: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  <w:t>направление</w:t>
      </w:r>
      <w:r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Основной ежегодный проект - </w:t>
      </w:r>
      <w:r>
        <w:rPr>
          <w:rFonts w:ascii="Verdana" w:hAnsi="Verdana" w:cs="Verdana"/>
          <w:b/>
          <w:color w:val="000000"/>
          <w:sz w:val="24"/>
          <w:szCs w:val="24"/>
        </w:rPr>
        <w:t>«Рельефы цвета»</w:t>
      </w:r>
      <w:r>
        <w:rPr>
          <w:rFonts w:ascii="Verdana" w:hAnsi="Verdana" w:cs="Verdana"/>
          <w:color w:val="000000"/>
          <w:sz w:val="24"/>
          <w:szCs w:val="24"/>
        </w:rPr>
        <w:t xml:space="preserve"> - Межрегиональный социально-творческий проект</w:t>
      </w:r>
      <w:r>
        <w:rPr>
          <w:rFonts w:ascii="Verdana" w:hAnsi="Verdana" w:cs="Verdana"/>
          <w:color w:val="000000"/>
          <w:sz w:val="24"/>
          <w:szCs w:val="24"/>
        </w:rPr>
        <w:t xml:space="preserve"> (</w:t>
      </w:r>
      <w:r>
        <w:rPr>
          <w:rFonts w:ascii="Verdana" w:hAnsi="Verdana" w:cs="Verdana"/>
          <w:color w:val="000000"/>
          <w:sz w:val="24"/>
          <w:szCs w:val="24"/>
        </w:rPr>
        <w:t>с 2008 года</w:t>
      </w:r>
      <w:r>
        <w:rPr>
          <w:rFonts w:ascii="Verdana" w:hAnsi="Verdana" w:cs="Verdana"/>
          <w:color w:val="000000"/>
          <w:sz w:val="24"/>
          <w:szCs w:val="24"/>
        </w:rPr>
        <w:t>).</w:t>
      </w:r>
      <w:r>
        <w:rPr>
          <w:rFonts w:ascii="Verdana" w:hAnsi="Verdana" w:cs="Verdana"/>
          <w:color w:val="000000"/>
          <w:sz w:val="24"/>
          <w:szCs w:val="24"/>
        </w:rPr>
        <w:t xml:space="preserve"> Основная идея – проведение серии выставок и проектов, представляющи</w:t>
      </w:r>
      <w:r>
        <w:rPr>
          <w:rFonts w:ascii="Verdana" w:hAnsi="Verdana" w:cs="Verdana"/>
          <w:color w:val="000000"/>
          <w:sz w:val="24"/>
          <w:szCs w:val="24"/>
        </w:rPr>
        <w:t>х</w:t>
      </w:r>
      <w:r>
        <w:rPr>
          <w:rFonts w:ascii="Verdana" w:hAnsi="Verdana" w:cs="Verdana"/>
          <w:color w:val="000000"/>
          <w:sz w:val="24"/>
          <w:szCs w:val="24"/>
        </w:rPr>
        <w:t xml:space="preserve"> широкий спектр направлений и жанров (в т</w:t>
      </w:r>
      <w:r>
        <w:rPr>
          <w:rFonts w:ascii="Verdana" w:hAnsi="Verdana" w:cs="Verdana"/>
          <w:color w:val="000000"/>
          <w:sz w:val="24"/>
          <w:szCs w:val="24"/>
        </w:rPr>
        <w:t>ом числе</w:t>
      </w:r>
      <w:r>
        <w:rPr>
          <w:rFonts w:ascii="Verdana" w:hAnsi="Verdana" w:cs="Verdana"/>
          <w:color w:val="000000"/>
          <w:sz w:val="24"/>
          <w:szCs w:val="24"/>
        </w:rPr>
        <w:t xml:space="preserve"> тактильное искусство) с сопровождающей программой (творческие мастерские, концерты, семинары и пр.) преимущественно для широкой аудитории и людей с ограничениями жизнедеятельности. Цель – преодоление сложившейся социальной и психологической дистанции между слепыми и зрячими, интеграция людей с ограничениями жизнедеятельности в социум, формирование толерантной среды в регионе. </w:t>
      </w: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Проект стал брендом галереи, каждый год - около 30 мероприятий, 3 - 5 тыс. посетителей (ок. 10 % - инвалиды). Признан модельным на уровне </w:t>
      </w:r>
      <w:r>
        <w:rPr>
          <w:rFonts w:ascii="Verdana" w:hAnsi="Verdana" w:cs="Verdana"/>
          <w:color w:val="000000"/>
          <w:sz w:val="24"/>
          <w:szCs w:val="24"/>
        </w:rPr>
        <w:t>УрФО</w:t>
      </w:r>
      <w:r>
        <w:rPr>
          <w:rFonts w:ascii="Verdana" w:hAnsi="Verdana" w:cs="Verdana"/>
          <w:color w:val="000000"/>
          <w:sz w:val="24"/>
          <w:szCs w:val="24"/>
        </w:rPr>
        <w:t xml:space="preserve"> (</w:t>
      </w:r>
      <w:r>
        <w:rPr>
          <w:rFonts w:ascii="Verdana" w:hAnsi="Verdana" w:cs="Tahoma"/>
          <w:color w:val="000000"/>
          <w:sz w:val="24"/>
          <w:szCs w:val="24"/>
          <w:shd w:val="clear" w:fill="ffffff"/>
        </w:rPr>
        <w:t>IV выставка социально-значимых проектов</w:t>
      </w:r>
      <w:r>
        <w:rPr>
          <w:rFonts w:ascii="Verdana" w:hAnsi="Verdana" w:cs="Tahoma"/>
          <w:color w:val="000000"/>
          <w:sz w:val="24"/>
          <w:szCs w:val="24"/>
          <w:shd w:val="clear" w:fill="ffffff"/>
        </w:rPr>
        <w:t>,</w:t>
      </w:r>
      <w:r>
        <w:rPr>
          <w:rFonts w:ascii="Verdana" w:hAnsi="Verdana" w:cs="Tahoma"/>
          <w:color w:val="000000"/>
          <w:sz w:val="24"/>
          <w:szCs w:val="24"/>
          <w:shd w:val="clear" w:fill="ffffff"/>
        </w:rPr>
        <w:t xml:space="preserve"> 2011</w:t>
      </w:r>
      <w:r>
        <w:rPr>
          <w:rStyle w:val="apple-converted-space"/>
          <w:rFonts w:ascii="Verdana" w:hAnsi="Verdana" w:cs="Tahoma"/>
          <w:color w:val="000000"/>
          <w:sz w:val="24"/>
          <w:szCs w:val="24"/>
          <w:shd w:val="clear" w:fill="ffffff"/>
        </w:rPr>
        <w:t>)</w:t>
      </w:r>
      <w:r>
        <w:rPr>
          <w:rFonts w:ascii="Verdana" w:hAnsi="Verdana" w:cs="Verdana"/>
          <w:color w:val="000000"/>
          <w:sz w:val="24"/>
          <w:szCs w:val="24"/>
        </w:rPr>
        <w:t>, грант Губернатора ХМАО-Югры (2011), поддержка Министерства культуры России (2013, 2014).</w:t>
      </w: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Регулярно реализуются совместные проекты, выставки с Государственным югански</w:t>
      </w:r>
      <w:r>
        <w:rPr>
          <w:rFonts w:ascii="Verdana" w:hAnsi="Verdana" w:cs="Verdana"/>
          <w:color w:val="000000"/>
          <w:sz w:val="24"/>
          <w:szCs w:val="24"/>
        </w:rPr>
        <w:t>м</w:t>
      </w:r>
      <w:r>
        <w:rPr>
          <w:rFonts w:ascii="Verdana" w:hAnsi="Verdana" w:cs="Verdana"/>
          <w:color w:val="000000"/>
          <w:sz w:val="24"/>
          <w:szCs w:val="24"/>
        </w:rPr>
        <w:t xml:space="preserve"> заповедником, с общественн</w:t>
      </w:r>
      <w:r>
        <w:rPr>
          <w:rFonts w:ascii="Verdana" w:hAnsi="Verdana" w:cs="Verdana"/>
          <w:color w:val="000000"/>
          <w:sz w:val="24"/>
          <w:szCs w:val="24"/>
        </w:rPr>
        <w:t>ой</w:t>
      </w:r>
      <w:r>
        <w:rPr>
          <w:rFonts w:ascii="Verdana" w:hAnsi="Verdana" w:cs="Verdana"/>
          <w:color w:val="000000"/>
          <w:sz w:val="24"/>
          <w:szCs w:val="24"/>
        </w:rPr>
        <w:t xml:space="preserve"> Региональн</w:t>
      </w:r>
      <w:r>
        <w:rPr>
          <w:rFonts w:ascii="Verdana" w:hAnsi="Verdana" w:cs="Verdana"/>
          <w:color w:val="000000"/>
          <w:sz w:val="24"/>
          <w:szCs w:val="24"/>
        </w:rPr>
        <w:t>ой</w:t>
      </w:r>
      <w:r>
        <w:rPr>
          <w:rFonts w:ascii="Verdana" w:hAnsi="Verdana" w:cs="Verdana"/>
          <w:color w:val="000000"/>
          <w:sz w:val="24"/>
          <w:szCs w:val="24"/>
        </w:rPr>
        <w:t xml:space="preserve"> организаци</w:t>
      </w:r>
      <w:r>
        <w:rPr>
          <w:rFonts w:ascii="Verdana" w:hAnsi="Verdana" w:cs="Verdana"/>
          <w:color w:val="000000"/>
          <w:sz w:val="24"/>
          <w:szCs w:val="24"/>
        </w:rPr>
        <w:t>ей</w:t>
      </w:r>
      <w:r>
        <w:rPr>
          <w:rFonts w:ascii="Verdana" w:hAnsi="Verdana" w:cs="Verdana"/>
          <w:color w:val="000000"/>
          <w:sz w:val="24"/>
          <w:szCs w:val="24"/>
        </w:rPr>
        <w:t xml:space="preserve"> «</w:t>
      </w:r>
      <w:r>
        <w:rPr>
          <w:rFonts w:ascii="Verdana" w:hAnsi="Verdana" w:cs="Verdana"/>
          <w:color w:val="000000"/>
          <w:sz w:val="24"/>
          <w:szCs w:val="24"/>
        </w:rPr>
        <w:t>Тифлопуть</w:t>
      </w:r>
      <w:r>
        <w:rPr>
          <w:rFonts w:ascii="Verdana" w:hAnsi="Verdana" w:cs="Verdana"/>
          <w:color w:val="000000"/>
          <w:sz w:val="24"/>
          <w:szCs w:val="24"/>
        </w:rPr>
        <w:t>»</w:t>
      </w:r>
      <w:r>
        <w:rPr>
          <w:rFonts w:ascii="Verdana" w:hAnsi="Verdana"/>
          <w:bCs/>
          <w:sz w:val="24"/>
          <w:szCs w:val="24"/>
        </w:rPr>
        <w:t>.</w:t>
      </w:r>
      <w:r>
        <w:rPr>
          <w:rFonts w:ascii="Verdana" w:hAnsi="Verdana" w:cs="Verdana"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Детское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color w:val="000000"/>
          <w:sz w:val="24"/>
          <w:szCs w:val="24"/>
          <w:shd w:val="clear" w:fill="ffffff"/>
        </w:rPr>
        <w:t>направление</w:t>
      </w:r>
      <w:r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Регулярно проводятся</w:t>
      </w:r>
      <w:r>
        <w:rPr>
          <w:rFonts w:ascii="Verdana" w:hAnsi="Verdana"/>
          <w:sz w:val="24"/>
          <w:szCs w:val="24"/>
        </w:rPr>
        <w:t xml:space="preserve"> экскурсии для школьников (адапт</w:t>
      </w:r>
      <w:r>
        <w:rPr>
          <w:rFonts w:ascii="Verdana" w:hAnsi="Verdana"/>
          <w:sz w:val="24"/>
          <w:szCs w:val="24"/>
        </w:rPr>
        <w:t>ированные, с</w:t>
      </w:r>
      <w:r>
        <w:rPr>
          <w:rFonts w:ascii="Verdana" w:hAnsi="Verdana"/>
          <w:sz w:val="24"/>
          <w:szCs w:val="24"/>
        </w:rPr>
        <w:t xml:space="preserve"> интерактив</w:t>
      </w:r>
      <w:r>
        <w:rPr>
          <w:rFonts w:ascii="Verdana" w:hAnsi="Verdana"/>
          <w:sz w:val="24"/>
          <w:szCs w:val="24"/>
        </w:rPr>
        <w:t>ными элементами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фестивальных программах часто присутствует детский раздел (авторская игрушка, мастер-классы и др.).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2014</w:t>
      </w:r>
      <w:r>
        <w:rPr>
          <w:rFonts w:ascii="Verdana" w:hAnsi="Verdana"/>
          <w:sz w:val="24"/>
          <w:szCs w:val="24"/>
        </w:rPr>
        <w:t xml:space="preserve"> г.</w:t>
      </w:r>
      <w:r>
        <w:rPr>
          <w:rFonts w:ascii="Verdana" w:hAnsi="Verdana"/>
          <w:sz w:val="24"/>
          <w:szCs w:val="24"/>
        </w:rPr>
        <w:t xml:space="preserve"> стала еженедельно действовать </w:t>
      </w:r>
      <w:r>
        <w:rPr>
          <w:rFonts w:ascii="Verdana" w:hAnsi="Verdana"/>
          <w:sz w:val="24"/>
          <w:szCs w:val="24"/>
        </w:rPr>
        <w:t>семейная творческая мастерская</w:t>
      </w:r>
      <w:r>
        <w:rPr>
          <w:rFonts w:ascii="Verdana" w:hAnsi="Verdana"/>
          <w:sz w:val="24"/>
          <w:szCs w:val="24"/>
        </w:rPr>
        <w:t xml:space="preserve"> 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(стационарные и выездные занятия).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Услуги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>ыставки</w:t>
      </w:r>
      <w:r>
        <w:rPr>
          <w:rFonts w:ascii="Verdana" w:hAnsi="Verdana"/>
          <w:sz w:val="24"/>
          <w:szCs w:val="24"/>
        </w:rPr>
        <w:t xml:space="preserve"> городские – взрослый билет 60 р., детский/льготный - 40 р.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Выставки межрегиональные - взрослый билет 80 р., детский/льготный - 50 р.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Экскурсия (группа до 25 чел.), посещение мероприятия – 250 руб.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Выездное арт-занятие – </w:t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>0 руб.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Занятие в творческой мастерской 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 xml:space="preserve">» - </w:t>
      </w:r>
      <w:r>
        <w:rPr>
          <w:rFonts w:ascii="Verdana" w:hAnsi="Verdana"/>
          <w:sz w:val="24"/>
          <w:szCs w:val="24"/>
        </w:rPr>
        <w:t xml:space="preserve">от </w:t>
      </w:r>
      <w:r>
        <w:rPr>
          <w:rFonts w:ascii="Verdana" w:hAnsi="Verdana"/>
          <w:sz w:val="24"/>
          <w:szCs w:val="24"/>
        </w:rPr>
        <w:t>10</w:t>
      </w:r>
      <w:r>
        <w:rPr>
          <w:rFonts w:ascii="Verdana" w:hAnsi="Verdana"/>
          <w:sz w:val="24"/>
          <w:szCs w:val="24"/>
        </w:rPr>
        <w:t xml:space="preserve">0 </w:t>
      </w:r>
      <w:r>
        <w:rPr>
          <w:rFonts w:ascii="Verdana" w:hAnsi="Verdana"/>
          <w:sz w:val="24"/>
          <w:szCs w:val="24"/>
        </w:rPr>
        <w:t xml:space="preserve">до </w:t>
      </w:r>
      <w:r>
        <w:rPr>
          <w:rFonts w:ascii="Verdana" w:hAnsi="Verdana"/>
          <w:sz w:val="24"/>
          <w:szCs w:val="24"/>
        </w:rPr>
        <w:t>60</w:t>
      </w:r>
      <w:r>
        <w:rPr>
          <w:rFonts w:ascii="Verdana" w:hAnsi="Verdana"/>
          <w:sz w:val="24"/>
          <w:szCs w:val="24"/>
        </w:rPr>
        <w:t xml:space="preserve">0 </w:t>
      </w:r>
      <w:r>
        <w:rPr>
          <w:rFonts w:ascii="Verdana" w:hAnsi="Verdana"/>
          <w:sz w:val="24"/>
          <w:szCs w:val="24"/>
        </w:rPr>
        <w:t>руб.</w:t>
      </w:r>
      <w:r>
        <w:rPr>
          <w:rFonts w:ascii="Verdana" w:hAnsi="Verdana"/>
          <w:sz w:val="24"/>
          <w:szCs w:val="24"/>
        </w:rPr>
        <w:t xml:space="preserve"> (в зависимости от материала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сложности</w:t>
      </w:r>
      <w:r>
        <w:rPr>
          <w:rFonts w:ascii="Verdana" w:hAnsi="Verdana"/>
          <w:sz w:val="24"/>
          <w:szCs w:val="24"/>
        </w:rPr>
        <w:t xml:space="preserve"> и продолжительности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Подробнее об услугах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изменениях можно о</w:t>
      </w:r>
      <w:r>
        <w:rPr>
          <w:rFonts w:ascii="Verdana" w:hAnsi="Verdana"/>
          <w:sz w:val="24"/>
          <w:szCs w:val="24"/>
        </w:rPr>
        <w:t xml:space="preserve">знакомиться на сайте учреждения 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www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sterh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>-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art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  <w:lang w:val="en-us"/>
        </w:rPr>
        <w:t>ru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раздел «О нас»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Основные выставки, проекты, издания 201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>
        <w:rPr>
          <w:rFonts w:ascii="Verdana" w:hAnsi="Verdana"/>
          <w:b/>
          <w:color w:val="000000"/>
          <w:sz w:val="24"/>
          <w:szCs w:val="24"/>
        </w:rPr>
        <w:t xml:space="preserve"> г</w:t>
      </w:r>
      <w:r>
        <w:rPr>
          <w:rFonts w:ascii="Verdana" w:hAnsi="Verdana"/>
          <w:b/>
          <w:color w:val="000000"/>
          <w:sz w:val="24"/>
          <w:szCs w:val="24"/>
        </w:rPr>
        <w:t>ода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Выставки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"/>
        <w:numPr>
          <w:ilvl w:val="0"/>
          <w:numId w:val="41"/>
        </w:num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Первый </w:t>
      </w:r>
      <w:r>
        <w:rPr>
          <w:rFonts w:ascii="Verdana" w:hAnsi="Verdana"/>
          <w:sz w:val="24"/>
          <w:szCs w:val="24"/>
        </w:rPr>
        <w:t>сургутский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фото</w:t>
      </w:r>
      <w:r>
        <w:rPr>
          <w:rFonts w:ascii="Verdana" w:hAnsi="Verdana"/>
          <w:sz w:val="24"/>
          <w:szCs w:val="24"/>
        </w:rPr>
        <w:t>в</w:t>
      </w:r>
      <w:r>
        <w:rPr>
          <w:rFonts w:ascii="Verdana" w:hAnsi="Verdana"/>
          <w:sz w:val="24"/>
          <w:szCs w:val="24"/>
        </w:rPr>
        <w:t>ернисаж</w:t>
      </w:r>
      <w:r>
        <w:rPr>
          <w:rFonts w:ascii="Verdana" w:hAnsi="Verdana"/>
          <w:sz w:val="24"/>
          <w:szCs w:val="24"/>
        </w:rPr>
      </w:r>
    </w:p>
    <w:p>
      <w:pPr>
        <w:ind w:left="709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проект молодежных творческих объединений,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кураторы Б. </w:t>
      </w:r>
      <w:r>
        <w:rPr>
          <w:rFonts w:ascii="Verdana" w:hAnsi="Verdana"/>
          <w:sz w:val="24"/>
          <w:szCs w:val="24"/>
        </w:rPr>
        <w:t>Сайфуллин</w:t>
      </w:r>
      <w:r>
        <w:rPr>
          <w:rFonts w:ascii="Verdana" w:hAnsi="Verdana"/>
          <w:sz w:val="24"/>
          <w:szCs w:val="24"/>
        </w:rPr>
        <w:t>, Д. Репин, Д. Сухов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1"/>
        </w:num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Теддиленд</w:t>
      </w:r>
      <w:r>
        <w:rPr>
          <w:rFonts w:ascii="Verdana" w:hAnsi="Verdana"/>
          <w:sz w:val="24"/>
          <w:szCs w:val="24"/>
        </w:rPr>
        <w:t>» - выставка авторских мишек «</w:t>
      </w:r>
      <w:r>
        <w:rPr>
          <w:rFonts w:ascii="Verdana" w:hAnsi="Verdana"/>
          <w:sz w:val="24"/>
          <w:szCs w:val="24"/>
        </w:rPr>
        <w:t>Т</w:t>
      </w:r>
      <w:r>
        <w:rPr>
          <w:rFonts w:ascii="Verdana" w:hAnsi="Verdana"/>
          <w:sz w:val="24"/>
          <w:szCs w:val="24"/>
        </w:rPr>
        <w:t>едди» в декорациях игрушечного городка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1"/>
        </w:num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«Художник из города на песке» </w:t>
      </w:r>
      <w:r>
        <w:rPr>
          <w:rFonts w:ascii="Verdana" w:hAnsi="Verdana"/>
          <w:sz w:val="24"/>
          <w:szCs w:val="24"/>
        </w:rPr>
      </w:r>
    </w:p>
    <w:p>
      <w:pPr>
        <w:pStyle w:val="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персональная выставка Елены Суховой (Сургут)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1"/>
        </w:num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«Лес: </w:t>
      </w:r>
      <w:r>
        <w:rPr>
          <w:rFonts w:ascii="Verdana" w:hAnsi="Verdana"/>
          <w:sz w:val="24"/>
          <w:szCs w:val="24"/>
        </w:rPr>
        <w:t>дом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(Юганский государственный заповедник)</w:t>
      </w:r>
      <w:r>
        <w:rPr>
          <w:rFonts w:ascii="Verdana" w:hAnsi="Verdana"/>
          <w:sz w:val="24"/>
          <w:szCs w:val="24"/>
        </w:rPr>
      </w:r>
    </w:p>
    <w:p>
      <w:pPr>
        <w:pStyle w:val="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эколого-просветительские выставки для школьников, горожан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41"/>
        </w:numPr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Печки-лавочки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</w:r>
    </w:p>
    <w:p>
      <w:pPr>
        <w:pStyle w:val="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декоративн</w:t>
      </w:r>
      <w:r>
        <w:rPr>
          <w:rFonts w:ascii="Verdana" w:hAnsi="Verdana"/>
          <w:sz w:val="24"/>
          <w:szCs w:val="24"/>
        </w:rPr>
        <w:t>о-прикл</w:t>
      </w:r>
      <w:r>
        <w:rPr>
          <w:rFonts w:ascii="Verdana" w:hAnsi="Verdana"/>
          <w:sz w:val="24"/>
          <w:szCs w:val="24"/>
        </w:rPr>
        <w:t>адное искусство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художников Сургута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Н. Павлова, Н. Родионова, Ж. Щербакова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100" w:afterAutospacing="1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рамках празднования 85-летия образования Х</w:t>
      </w:r>
      <w:r>
        <w:rPr>
          <w:rFonts w:ascii="Verdana" w:hAnsi="Verdana"/>
          <w:sz w:val="24"/>
          <w:szCs w:val="24"/>
        </w:rPr>
        <w:t xml:space="preserve">МАО - </w:t>
      </w:r>
      <w:r>
        <w:rPr>
          <w:rFonts w:ascii="Verdana" w:hAnsi="Verdana"/>
          <w:sz w:val="24"/>
          <w:szCs w:val="24"/>
        </w:rPr>
        <w:t>Югры, 50-летия присвоения Сургуту статуса города в галере</w:t>
      </w:r>
      <w:r>
        <w:rPr>
          <w:rFonts w:ascii="Verdana" w:hAnsi="Verdana"/>
          <w:sz w:val="24"/>
          <w:szCs w:val="24"/>
        </w:rPr>
        <w:t xml:space="preserve">е </w:t>
      </w:r>
      <w:r>
        <w:rPr>
          <w:rFonts w:ascii="Verdana" w:hAnsi="Verdana"/>
          <w:sz w:val="24"/>
          <w:szCs w:val="24"/>
        </w:rPr>
        <w:t xml:space="preserve">состоялись </w:t>
      </w:r>
      <w:r>
        <w:rPr>
          <w:rFonts w:ascii="Verdana" w:hAnsi="Verdana"/>
          <w:sz w:val="24"/>
          <w:szCs w:val="24"/>
        </w:rPr>
        <w:t>персональные выставки</w:t>
      </w:r>
      <w:r>
        <w:rPr>
          <w:rFonts w:ascii="Verdana" w:hAnsi="Verdana"/>
          <w:sz w:val="24"/>
          <w:szCs w:val="24"/>
        </w:rPr>
        <w:t xml:space="preserve"> художников </w:t>
      </w:r>
      <w:r>
        <w:rPr>
          <w:rFonts w:ascii="Verdana" w:hAnsi="Verdana"/>
          <w:sz w:val="24"/>
          <w:szCs w:val="24"/>
        </w:rPr>
        <w:t>Сургута Е. Мамонова и А. Александрова с выпуском буклетов.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Проекты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>Межрегиональный фестиваль современного искусства СтерхФест «Сибирия» – выставка художников</w:t>
      </w:r>
      <w:r>
        <w:t xml:space="preserve"> </w:t>
      </w:r>
      <w:r>
        <w:rPr>
          <w:sz w:val="28"/>
          <w:szCs w:val="28"/>
        </w:rPr>
        <w:t xml:space="preserve">Сибири, Югры, Сургута </w:t>
      </w:r>
      <w:r>
        <w:rPr>
          <w:sz w:val="28"/>
          <w:szCs w:val="28"/>
        </w:rPr>
        <w:t>(живопись, графика, объекты, текстиль, видео-арт)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Рельефы цвета № 8 – искусство для зрячих и незрячих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«Вещи, Флора и Фауна» - персональная выставка незрячего художника Д. Донченко (Санкт-Петербург)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6"/>
        </w:numPr>
        <w:ind w:left="720" w:hanging="360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«Реконструкция шума» - выставка театральных звуковых аппаратов 1920-50 гг. (Политехнический музей)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left="705"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Мастерская / Мастер-классы</w:t>
      </w:r>
      <w:r>
        <w:rPr>
          <w:rFonts w:ascii="Verdana" w:hAnsi="Verdana"/>
          <w:b/>
          <w:sz w:val="24"/>
          <w:szCs w:val="24"/>
        </w:rPr>
        <w:t xml:space="preserve"> / Встречи / Лекции / Занятия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 xml:space="preserve">» - детская творческая мастерская </w:t>
      </w:r>
      <w:r>
        <w:rPr>
          <w:rFonts w:ascii="Verdana" w:hAnsi="Verdana"/>
          <w:sz w:val="24"/>
          <w:szCs w:val="24"/>
        </w:rPr>
        <w:t>(еженедельно)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Мастер-классы (в рамках </w:t>
      </w:r>
      <w:r>
        <w:rPr>
          <w:rFonts w:ascii="Verdana" w:hAnsi="Verdana"/>
          <w:sz w:val="24"/>
          <w:szCs w:val="24"/>
        </w:rPr>
        <w:t>СтерхФеста</w:t>
      </w:r>
      <w:r>
        <w:rPr>
          <w:rFonts w:ascii="Verdana" w:hAnsi="Verdana"/>
          <w:sz w:val="24"/>
          <w:szCs w:val="24"/>
        </w:rPr>
        <w:t xml:space="preserve"> «</w:t>
      </w:r>
      <w:r>
        <w:rPr>
          <w:rFonts w:ascii="Verdana" w:hAnsi="Verdana"/>
          <w:sz w:val="24"/>
          <w:szCs w:val="24"/>
        </w:rPr>
        <w:t>Сибирия</w:t>
      </w:r>
      <w:r>
        <w:rPr>
          <w:rFonts w:ascii="Verdana" w:hAnsi="Verdana"/>
          <w:sz w:val="24"/>
          <w:szCs w:val="24"/>
        </w:rPr>
        <w:t>»)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печатная графика (Н. Павлова)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виджеинг</w:t>
      </w:r>
      <w:r>
        <w:rPr>
          <w:rFonts w:ascii="Verdana" w:hAnsi="Verdana"/>
          <w:sz w:val="24"/>
          <w:szCs w:val="24"/>
        </w:rPr>
        <w:t xml:space="preserve"> (Д. Гуляев, Екатеринбург)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керамика (И. Демьяненко, Нижневартовск)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Лекции (в рамках проекта «Рельефы цвета»)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</w:r>
    </w:p>
    <w:p>
      <w:pPr>
        <w:ind w:left="708" w:firstLine="567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Художественный опыт незрячего мастера (о творчестве Д. Донченко)</w:t>
      </w:r>
      <w:r>
        <w:rPr>
          <w:sz w:val="28"/>
          <w:szCs w:val="28"/>
        </w:rPr>
        <w:t>;</w:t>
      </w:r>
      <w:r>
        <w:rPr>
          <w:sz w:val="28"/>
          <w:szCs w:val="28"/>
        </w:rPr>
      </w:r>
    </w:p>
    <w:p>
      <w:pPr>
        <w:ind w:left="708"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sz w:val="28"/>
          <w:szCs w:val="28"/>
        </w:rPr>
        <w:t>- Искусство шума.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Концерты</w:t>
      </w:r>
      <w:r>
        <w:rPr>
          <w:rFonts w:ascii="Verdana" w:hAnsi="Verdana"/>
          <w:b/>
          <w:sz w:val="24"/>
          <w:szCs w:val="24"/>
        </w:rPr>
        <w:t xml:space="preserve"> / Спектакли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«Степное барокко»</w:t>
      </w:r>
      <w:r>
        <w:rPr>
          <w:rFonts w:ascii="Verdana" w:hAnsi="Verdana"/>
          <w:sz w:val="24"/>
          <w:szCs w:val="24"/>
        </w:rPr>
        <w:t xml:space="preserve"> - медиа-концерт</w:t>
      </w:r>
      <w:r>
        <w:rPr>
          <w:rFonts w:ascii="Verdana" w:hAnsi="Verdana"/>
          <w:sz w:val="24"/>
          <w:szCs w:val="24"/>
        </w:rPr>
        <w:t xml:space="preserve"> (в рамках </w:t>
      </w:r>
      <w:r>
        <w:rPr>
          <w:rFonts w:ascii="Verdana" w:hAnsi="Verdana"/>
          <w:sz w:val="24"/>
          <w:szCs w:val="24"/>
        </w:rPr>
        <w:t>СтерхФеста</w:t>
      </w:r>
      <w:r>
        <w:rPr>
          <w:rFonts w:ascii="Verdana" w:hAnsi="Verdana"/>
          <w:sz w:val="24"/>
          <w:szCs w:val="24"/>
        </w:rPr>
        <w:t xml:space="preserve"> «</w:t>
      </w:r>
      <w:r>
        <w:rPr>
          <w:rFonts w:ascii="Verdana" w:hAnsi="Verdana"/>
          <w:sz w:val="24"/>
          <w:szCs w:val="24"/>
        </w:rPr>
        <w:t>Сибирия</w:t>
      </w:r>
      <w:r>
        <w:rPr>
          <w:rFonts w:ascii="Verdana" w:hAnsi="Verdana"/>
          <w:sz w:val="24"/>
          <w:szCs w:val="24"/>
        </w:rPr>
        <w:t>»)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</w:r>
    </w:p>
    <w:p>
      <w:pPr>
        <w:ind w:left="708" w:firstLine="567"/>
        <w:spacing w:after="0" w:line="240" w:lineRule="auto"/>
        <w:rPr>
          <w:rFonts w:cs="Tahoma"/>
          <w:color w:val="000000"/>
          <w:sz w:val="28"/>
          <w:szCs w:val="28"/>
          <w:shd w:val="clear" w:fill="ffffff"/>
        </w:rPr>
      </w:pPr>
      <w:r>
        <w:rPr>
          <w:sz w:val="28"/>
          <w:szCs w:val="28"/>
        </w:rPr>
        <w:t xml:space="preserve">- </w:t>
      </w:r>
      <w:r>
        <w:rPr>
          <w:rFonts w:cs="Tahoma"/>
          <w:color w:val="000000"/>
          <w:sz w:val="28"/>
          <w:szCs w:val="28"/>
          <w:shd w:val="clear" w:fill="ffffff"/>
        </w:rPr>
        <w:t>живая музыка с видео-</w:t>
      </w:r>
      <w:r>
        <w:rPr>
          <w:rFonts w:cs="Tahoma"/>
          <w:color w:val="000000"/>
          <w:sz w:val="28"/>
          <w:szCs w:val="28"/>
          <w:shd w:val="clear" w:fill="ffffff"/>
        </w:rPr>
        <w:t>перформансом</w:t>
      </w:r>
      <w:r>
        <w:rPr>
          <w:rFonts w:cs="Tahoma"/>
          <w:color w:val="000000"/>
          <w:sz w:val="28"/>
          <w:szCs w:val="28"/>
          <w:shd w:val="clear" w:fill="ffffff"/>
        </w:rPr>
        <w:t>;</w:t>
      </w:r>
      <w:r>
        <w:rPr>
          <w:rFonts w:cs="Tahoma"/>
          <w:color w:val="000000"/>
          <w:sz w:val="28"/>
          <w:szCs w:val="28"/>
          <w:shd w:val="clear" w:fill="ffffff"/>
        </w:rPr>
      </w:r>
    </w:p>
    <w:p>
      <w:pPr>
        <w:ind w:left="708" w:firstLine="567"/>
        <w:spacing w:after="0" w:line="240" w:lineRule="auto"/>
        <w:rPr>
          <w:rFonts w:cs="Tahoma"/>
          <w:color w:val="000000"/>
          <w:sz w:val="28"/>
          <w:szCs w:val="28"/>
          <w:shd w:val="clear" w:fill="ffffff"/>
        </w:rPr>
      </w:pPr>
      <w:r>
        <w:rPr>
          <w:rFonts w:cs="Tahoma"/>
          <w:color w:val="000000"/>
          <w:sz w:val="28"/>
          <w:szCs w:val="28"/>
          <w:shd w:val="clear" w:fill="ffffff"/>
        </w:rPr>
        <w:t>-</w:t>
      </w:r>
      <w:r>
        <w:rPr>
          <w:rFonts w:cs="Tahoma"/>
          <w:color w:val="000000"/>
          <w:sz w:val="28"/>
          <w:szCs w:val="28"/>
          <w:shd w:val="clear" w:fill="ffffff"/>
        </w:rPr>
        <w:t xml:space="preserve"> премьеры композиторов Сургута, Ханты-Мансийска, Екатеринбурга</w:t>
      </w:r>
      <w:r>
        <w:rPr>
          <w:rFonts w:cs="Tahoma"/>
          <w:color w:val="000000"/>
          <w:sz w:val="28"/>
          <w:szCs w:val="28"/>
          <w:shd w:val="clear" w:fill="ffffff"/>
        </w:rPr>
        <w:t>.</w:t>
      </w:r>
      <w:r>
        <w:rPr>
          <w:rFonts w:cs="Tahoma"/>
          <w:color w:val="000000"/>
          <w:sz w:val="28"/>
          <w:szCs w:val="28"/>
          <w:shd w:val="clear" w:fill="ffffff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«Давайте сделаем сказку!»</w:t>
      </w:r>
      <w:r>
        <w:rPr>
          <w:rFonts w:ascii="Verdana" w:hAnsi="Verdana"/>
          <w:sz w:val="24"/>
          <w:szCs w:val="24"/>
        </w:rPr>
        <w:t xml:space="preserve"> - концерт с иллюстрациями</w:t>
      </w:r>
      <w:r>
        <w:rPr>
          <w:rFonts w:ascii="Verdana" w:hAnsi="Verdana"/>
          <w:sz w:val="24"/>
          <w:szCs w:val="24"/>
        </w:rPr>
        <w:t xml:space="preserve"> («Ночь искусств»)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премьеры музыкальных сказок с выставкой-конкурсом иллюстраций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left="708"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Вокальный ансамбль П. </w:t>
      </w:r>
      <w:r>
        <w:rPr>
          <w:rFonts w:ascii="Verdana" w:hAnsi="Verdana"/>
          <w:sz w:val="24"/>
          <w:szCs w:val="24"/>
        </w:rPr>
        <w:t>Шаромова</w:t>
      </w:r>
      <w:r>
        <w:rPr>
          <w:rFonts w:ascii="Verdana" w:hAnsi="Verdana"/>
          <w:sz w:val="24"/>
          <w:szCs w:val="24"/>
        </w:rPr>
        <w:t xml:space="preserve"> (Новосибирск), музыканты Сургута и Ханты-Мансийска (в рамках Года литературы)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«Классический</w:t>
      </w:r>
      <w:r>
        <w:rPr>
          <w:rFonts w:ascii="Verdana" w:hAnsi="Verdana"/>
          <w:sz w:val="24"/>
          <w:szCs w:val="24"/>
        </w:rPr>
        <w:t xml:space="preserve"> джаз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сургутские</w:t>
      </w:r>
      <w:r>
        <w:rPr>
          <w:rFonts w:ascii="Verdana" w:hAnsi="Verdana"/>
          <w:sz w:val="24"/>
          <w:szCs w:val="24"/>
        </w:rPr>
        <w:t xml:space="preserve"> музыканты </w:t>
      </w: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в рамках акции </w:t>
      </w:r>
      <w:r>
        <w:rPr>
          <w:rFonts w:ascii="Verdana" w:hAnsi="Verdana"/>
          <w:sz w:val="24"/>
          <w:szCs w:val="24"/>
        </w:rPr>
        <w:t>мАРТ</w:t>
      </w:r>
      <w:r>
        <w:rPr>
          <w:rFonts w:ascii="Verdana" w:hAnsi="Verdana"/>
          <w:sz w:val="24"/>
          <w:szCs w:val="24"/>
        </w:rPr>
        <w:t>-ночка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«Черное на белом»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два спектакля, </w:t>
      </w: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Летучий театр</w:t>
      </w:r>
      <w:r>
        <w:rPr>
          <w:rFonts w:ascii="Verdana" w:hAnsi="Verdana"/>
          <w:sz w:val="24"/>
          <w:szCs w:val="24"/>
        </w:rPr>
        <w:t>» (Сургут)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Издания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Подготовлен для печати буклет «</w:t>
      </w:r>
      <w:r>
        <w:rPr>
          <w:rFonts w:ascii="Verdana" w:hAnsi="Verdana"/>
          <w:sz w:val="24"/>
          <w:szCs w:val="24"/>
        </w:rPr>
        <w:t>Аудио-визуальные</w:t>
      </w:r>
      <w:r>
        <w:rPr>
          <w:rFonts w:ascii="Verdana" w:hAnsi="Verdana"/>
          <w:sz w:val="24"/>
          <w:szCs w:val="24"/>
        </w:rPr>
        <w:t xml:space="preserve"> проекты. Опыт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(к 15-летнему юбилею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>»)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0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Основная статистика</w:t>
      </w:r>
      <w:r>
        <w:rPr>
          <w:rFonts w:ascii="Verdana" w:hAnsi="Verdana"/>
          <w:b/>
          <w:color w:val="000000"/>
          <w:sz w:val="24"/>
          <w:szCs w:val="24"/>
        </w:rPr>
        <w:t xml:space="preserve">, основные </w:t>
      </w:r>
      <w:r>
        <w:rPr>
          <w:rFonts w:ascii="Verdana" w:hAnsi="Verdana"/>
          <w:b/>
          <w:color w:val="000000"/>
          <w:sz w:val="24"/>
          <w:szCs w:val="24"/>
        </w:rPr>
        <w:t>события 201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>
        <w:rPr>
          <w:rFonts w:ascii="Verdana" w:hAnsi="Verdana"/>
          <w:b/>
          <w:color w:val="000000"/>
          <w:sz w:val="24"/>
          <w:szCs w:val="24"/>
        </w:rPr>
        <w:t xml:space="preserve"> г</w:t>
      </w:r>
      <w:r>
        <w:rPr>
          <w:rFonts w:ascii="Verdana" w:hAnsi="Verdana"/>
          <w:b/>
          <w:color w:val="000000"/>
          <w:sz w:val="24"/>
          <w:szCs w:val="24"/>
        </w:rPr>
        <w:t>ода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Посещений – </w:t>
      </w:r>
      <w:r>
        <w:rPr>
          <w:rFonts w:ascii="Verdana" w:hAnsi="Verdana"/>
          <w:sz w:val="24"/>
          <w:szCs w:val="24"/>
        </w:rPr>
        <w:t xml:space="preserve">около </w:t>
      </w:r>
      <w:r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тыс., в</w:t>
      </w:r>
      <w:r>
        <w:rPr>
          <w:rFonts w:ascii="Verdana" w:hAnsi="Verdana"/>
          <w:sz w:val="24"/>
          <w:szCs w:val="24"/>
        </w:rPr>
        <w:t>ыставок –</w:t>
      </w:r>
      <w:r>
        <w:rPr>
          <w:rFonts w:ascii="Verdana" w:hAnsi="Verdana"/>
          <w:sz w:val="24"/>
          <w:szCs w:val="24"/>
        </w:rPr>
        <w:t xml:space="preserve"> 26</w:t>
      </w:r>
      <w:r>
        <w:rPr>
          <w:rFonts w:ascii="Verdana" w:hAnsi="Verdana"/>
          <w:sz w:val="24"/>
          <w:szCs w:val="24"/>
        </w:rPr>
        <w:t xml:space="preserve">, экскурсий </w:t>
      </w:r>
      <w:r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свыше 200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просветительских </w:t>
      </w:r>
      <w:r>
        <w:rPr>
          <w:rFonts w:ascii="Verdana" w:hAnsi="Verdana"/>
          <w:sz w:val="24"/>
          <w:szCs w:val="24"/>
        </w:rPr>
        <w:t xml:space="preserve">мероприятий </w:t>
      </w:r>
      <w:r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свыше 200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Реализованы проекты</w:t>
      </w:r>
      <w:r>
        <w:rPr>
          <w:rFonts w:ascii="Verdana" w:hAnsi="Verdana"/>
          <w:sz w:val="24"/>
          <w:szCs w:val="24"/>
        </w:rPr>
        <w:t xml:space="preserve"> с участниками из других регионов РФ</w:t>
      </w:r>
      <w:r>
        <w:rPr>
          <w:rFonts w:ascii="Verdana" w:hAnsi="Verdana"/>
          <w:sz w:val="24"/>
          <w:szCs w:val="24"/>
        </w:rPr>
        <w:t xml:space="preserve">:  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СтерхФест</w:t>
      </w:r>
      <w:r>
        <w:rPr>
          <w:rFonts w:ascii="Verdana" w:hAnsi="Verdana"/>
          <w:sz w:val="24"/>
          <w:szCs w:val="24"/>
        </w:rPr>
        <w:t xml:space="preserve"> - </w:t>
      </w:r>
      <w:r>
        <w:rPr>
          <w:rFonts w:ascii="Verdana" w:hAnsi="Verdana"/>
          <w:sz w:val="24"/>
          <w:szCs w:val="24"/>
        </w:rPr>
        <w:t xml:space="preserve">произведения </w:t>
      </w:r>
      <w:r>
        <w:rPr>
          <w:rFonts w:ascii="Verdana" w:hAnsi="Verdana"/>
          <w:sz w:val="24"/>
          <w:szCs w:val="24"/>
        </w:rPr>
        <w:t xml:space="preserve">из городов </w:t>
      </w:r>
      <w:r>
        <w:rPr>
          <w:rFonts w:ascii="Verdana" w:hAnsi="Verdana" w:cs="Tahoma"/>
          <w:color w:val="000000"/>
          <w:sz w:val="24"/>
          <w:szCs w:val="24"/>
          <w:shd w:val="clear" w:fill="ffffff"/>
        </w:rPr>
        <w:t>Санкт-Петербург, Красноярск, Ханты-Мансийск, Нижневартовск,</w:t>
      </w:r>
      <w:r>
        <w:rPr>
          <w:rFonts w:ascii="Verdana" w:hAnsi="Verdana" w:cs="Tahoma"/>
          <w:color w:val="000000"/>
          <w:sz w:val="24"/>
          <w:szCs w:val="24"/>
          <w:shd w:val="clear" w:fill="ffffff"/>
        </w:rPr>
        <w:t xml:space="preserve"> Сургут, </w:t>
      </w:r>
      <w:r>
        <w:rPr>
          <w:rFonts w:ascii="Verdana" w:hAnsi="Verdana"/>
          <w:sz w:val="24"/>
          <w:szCs w:val="24"/>
        </w:rPr>
        <w:t>участники</w:t>
      </w:r>
      <w:r>
        <w:rPr>
          <w:rFonts w:ascii="Verdana" w:hAnsi="Verdana"/>
          <w:sz w:val="24"/>
          <w:szCs w:val="24"/>
        </w:rPr>
        <w:t xml:space="preserve"> фестиваля из городов</w:t>
      </w:r>
      <w:r>
        <w:rPr>
          <w:rFonts w:ascii="Verdana" w:hAnsi="Verdana"/>
          <w:sz w:val="24"/>
          <w:szCs w:val="24"/>
        </w:rPr>
        <w:t xml:space="preserve"> Екатеринбург, Ханты-Мансийск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«Рельефы цвета»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произведения </w:t>
      </w:r>
      <w:r>
        <w:rPr>
          <w:rFonts w:ascii="Verdana" w:hAnsi="Verdana"/>
          <w:sz w:val="24"/>
          <w:szCs w:val="24"/>
        </w:rPr>
        <w:t>из городов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Москва, </w:t>
      </w:r>
      <w:r>
        <w:rPr>
          <w:rFonts w:ascii="Verdana" w:hAnsi="Verdana"/>
          <w:sz w:val="24"/>
          <w:szCs w:val="24"/>
        </w:rPr>
        <w:t>Санкт-Петербург</w:t>
      </w:r>
      <w:r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участники </w:t>
      </w:r>
      <w:r>
        <w:rPr>
          <w:rFonts w:ascii="Verdana" w:hAnsi="Verdana"/>
          <w:sz w:val="24"/>
          <w:szCs w:val="24"/>
        </w:rPr>
        <w:t>фестиваля из городов</w:t>
      </w:r>
      <w:r>
        <w:rPr>
          <w:rFonts w:ascii="Verdana" w:hAnsi="Verdana"/>
          <w:sz w:val="24"/>
          <w:szCs w:val="24"/>
        </w:rPr>
        <w:t xml:space="preserve"> Новосибирск, Ханты-Мансийск</w:t>
      </w:r>
      <w:r>
        <w:rPr>
          <w:rFonts w:ascii="Verdana" w:hAnsi="Verdana"/>
          <w:sz w:val="24"/>
          <w:szCs w:val="24"/>
        </w:rPr>
        <w:t>, Сургут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 xml:space="preserve">» - детская творческая мастерская </w:t>
      </w:r>
      <w:r>
        <w:rPr>
          <w:rFonts w:ascii="Verdana" w:hAnsi="Verdana"/>
          <w:sz w:val="24"/>
          <w:szCs w:val="24"/>
        </w:rPr>
        <w:t>– 62 арт-занятия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pacing w:val="-4"/>
          <w:sz w:val="24"/>
          <w:szCs w:val="24"/>
        </w:rPr>
        <w:t xml:space="preserve">Информационные </w:t>
      </w:r>
      <w:r>
        <w:rPr>
          <w:rFonts w:ascii="Verdana" w:hAnsi="Verdana"/>
          <w:b/>
          <w:color w:val="000000"/>
          <w:sz w:val="24"/>
          <w:szCs w:val="24"/>
        </w:rPr>
        <w:t>ресурсы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и партнёры</w:t>
      </w:r>
      <w:r>
        <w:rPr>
          <w:rFonts w:ascii="Verdana" w:hAnsi="Verdana"/>
          <w:b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Материалы о деятельности галереи размещаются на сайтах 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www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sterh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-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art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ru</w:t>
      </w:r>
      <w:r>
        <w:rPr>
          <w:rFonts w:ascii="Verdana" w:hAnsi="Verdana"/>
          <w:bCs/>
          <w:sz w:val="24"/>
          <w:szCs w:val="24"/>
        </w:rPr>
        <w:t xml:space="preserve"> и 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www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hmao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-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museums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  <w:lang w:val="en-us"/>
        </w:rPr>
        <w:t>ru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Fonts w:ascii="Verdana" w:hAnsi="Verdana"/>
          <w:bCs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Видеозаписи мастер-классов, интервью с художниками, концертов публикуются своевременно на 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www.youtube.com/user/SterhGallery</w:t>
      </w:r>
      <w:r>
        <w:rPr>
          <w:rStyle w:val=""/>
          <w:rFonts w:ascii="Verdana" w:hAnsi="Verdana"/>
          <w:bCs/>
          <w:color w:val="auto"/>
          <w:sz w:val="24"/>
          <w:szCs w:val="24"/>
          <w:u w:color="auto" w:val="none"/>
        </w:rPr>
        <w:t>.</w:t>
      </w:r>
      <w:r>
        <w:rPr>
          <w:rFonts w:ascii="Verdana" w:hAnsi="Verdana"/>
          <w:bCs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ind w:firstLine="567"/>
        <w:spacing w:after="0"/>
        <w:jc w:val="both"/>
        <w:rPr>
          <w:rFonts w:ascii="Verdana" w:hAnsi="Verdana"/>
        </w:rPr>
      </w:pPr>
      <w:r>
        <w:rPr>
          <w:rFonts w:ascii="Verdana" w:hAnsi="Verdana"/>
          <w:bCs/>
          <w:sz w:val="24"/>
          <w:szCs w:val="24"/>
        </w:rPr>
        <w:t xml:space="preserve">Наиболее актуальная информация о выставках и обратная связь с аудиторией осуществляется в </w:t>
      </w:r>
      <w:r>
        <w:rPr>
          <w:rFonts w:ascii="Verdana" w:hAnsi="Verdana"/>
          <w:bCs/>
          <w:sz w:val="24"/>
          <w:szCs w:val="24"/>
        </w:rPr>
        <w:t>соцсетях</w:t>
      </w:r>
      <w:r>
        <w:rPr>
          <w:rFonts w:ascii="Verdana" w:hAnsi="Verdana"/>
          <w:bCs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  <w:lang w:val="en-us"/>
        </w:rPr>
        <w:t>vk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com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sterh</w:t>
      </w:r>
      <w:r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  <w:lang w:val="en-us"/>
        </w:rPr>
        <w:t>art</w:t>
      </w:r>
      <w:r>
        <w:rPr>
          <w:rFonts w:ascii="Verdana" w:hAnsi="Verdana"/>
          <w:sz w:val="24"/>
          <w:szCs w:val="24"/>
        </w:rPr>
        <w:t>,</w:t>
      </w:r>
      <w:r>
        <w:rPr>
          <w:rStyle w:val=""/>
          <w:rFonts w:ascii="Verdana" w:hAnsi="Verdana"/>
          <w:color w:val="auto"/>
          <w:sz w:val="24"/>
          <w:szCs w:val="24"/>
          <w:u w:color="auto" w:val="none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facebook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com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groups</w:t>
      </w:r>
      <w:r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  <w:lang w:val="en-us"/>
        </w:rPr>
        <w:t>sterh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Галерея «СТЕРХ» ведет постоянное сотрудничество с представителями СМИ. 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Количество публикаций</w:t>
      </w:r>
      <w:r>
        <w:rPr>
          <w:rFonts w:ascii="Verdana" w:hAnsi="Verdana"/>
          <w:color w:val="000000"/>
          <w:sz w:val="24"/>
          <w:szCs w:val="24"/>
        </w:rPr>
        <w:t>, сюжетов, анонсов в СМИ за 2015</w:t>
      </w:r>
      <w:r>
        <w:rPr>
          <w:rFonts w:ascii="Verdana" w:hAnsi="Verdana"/>
          <w:color w:val="000000"/>
          <w:sz w:val="24"/>
          <w:szCs w:val="24"/>
        </w:rPr>
        <w:t xml:space="preserve"> год составило </w:t>
      </w:r>
      <w:r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 xml:space="preserve"> 711</w:t>
      </w:r>
      <w:r>
        <w:rPr>
          <w:rFonts w:ascii="Verdana" w:hAnsi="Verdana"/>
          <w:color w:val="000000"/>
          <w:sz w:val="24"/>
          <w:szCs w:val="24"/>
        </w:rPr>
        <w:t xml:space="preserve">. Из них: </w:t>
      </w:r>
      <w:r>
        <w:rPr>
          <w:rFonts w:ascii="Verdana" w:hAnsi="Verdana"/>
          <w:color w:val="000000"/>
          <w:sz w:val="24"/>
          <w:szCs w:val="24"/>
        </w:rPr>
        <w:t xml:space="preserve">телевидение </w:t>
      </w:r>
      <w:r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28</w:t>
      </w:r>
      <w:r>
        <w:rPr>
          <w:rFonts w:ascii="Verdana" w:hAnsi="Verdana"/>
          <w:color w:val="000000"/>
          <w:sz w:val="24"/>
          <w:szCs w:val="24"/>
        </w:rPr>
        <w:t>, радио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- </w:t>
      </w:r>
      <w:r>
        <w:rPr>
          <w:rFonts w:ascii="Verdana" w:hAnsi="Verdana"/>
          <w:color w:val="000000"/>
          <w:sz w:val="24"/>
          <w:szCs w:val="24"/>
        </w:rPr>
        <w:t>2</w:t>
      </w:r>
      <w:r>
        <w:rPr>
          <w:rFonts w:ascii="Verdana" w:hAnsi="Verdana"/>
          <w:color w:val="000000"/>
          <w:sz w:val="24"/>
          <w:szCs w:val="24"/>
        </w:rPr>
        <w:t>, печать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53</w:t>
      </w:r>
      <w:r>
        <w:rPr>
          <w:rFonts w:ascii="Verdana" w:hAnsi="Verdana"/>
          <w:color w:val="000000"/>
          <w:sz w:val="24"/>
          <w:szCs w:val="24"/>
        </w:rPr>
        <w:t xml:space="preserve">, </w:t>
      </w:r>
      <w:r>
        <w:rPr>
          <w:rFonts w:ascii="Verdana" w:hAnsi="Verdana"/>
          <w:color w:val="000000"/>
          <w:sz w:val="24"/>
          <w:szCs w:val="24"/>
        </w:rPr>
        <w:t>интернет-ресурсы</w:t>
      </w:r>
      <w:r>
        <w:rPr>
          <w:rFonts w:ascii="Verdana" w:hAnsi="Verdana"/>
          <w:color w:val="000000"/>
          <w:sz w:val="24"/>
          <w:szCs w:val="24"/>
        </w:rPr>
        <w:t xml:space="preserve"> - </w:t>
      </w:r>
      <w:r>
        <w:rPr>
          <w:rFonts w:ascii="Verdana" w:hAnsi="Verdana"/>
          <w:color w:val="000000"/>
          <w:sz w:val="24"/>
          <w:szCs w:val="24"/>
        </w:rPr>
        <w:t>583, городское пространство – 45.</w:t>
      </w:r>
      <w:r>
        <w:rPr>
          <w:rFonts w:ascii="Verdana" w:hAnsi="Verdana"/>
          <w:color w:val="000000"/>
          <w:sz w:val="24"/>
          <w:szCs w:val="24"/>
        </w:rPr>
      </w:r>
    </w:p>
    <w:p>
      <w:pPr>
        <w:ind w:firstLine="567"/>
        <w:spacing w:after="0"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</w:r>
    </w:p>
    <w:p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Партнерами в информационной и рекламной поддержки выступают: 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Телерадиок</w:t>
      </w:r>
      <w:r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>мпании: «</w:t>
      </w:r>
      <w:r>
        <w:rPr>
          <w:rFonts w:ascii="Verdana" w:hAnsi="Verdana"/>
          <w:sz w:val="24"/>
          <w:szCs w:val="24"/>
        </w:rPr>
        <w:t>Сургутинтерновости</w:t>
      </w:r>
      <w:r>
        <w:rPr>
          <w:rFonts w:ascii="Verdana" w:hAnsi="Verdana"/>
          <w:sz w:val="24"/>
          <w:szCs w:val="24"/>
        </w:rPr>
        <w:t>», «</w:t>
      </w:r>
      <w:r>
        <w:rPr>
          <w:rFonts w:ascii="Verdana" w:hAnsi="Verdana"/>
          <w:sz w:val="24"/>
          <w:szCs w:val="24"/>
        </w:rPr>
        <w:t>СургутИнформТВ</w:t>
      </w:r>
      <w:r>
        <w:rPr>
          <w:rFonts w:ascii="Verdana" w:hAnsi="Verdana"/>
          <w:sz w:val="24"/>
          <w:szCs w:val="24"/>
        </w:rPr>
        <w:t>», «Север», Сургутский Региональный Корреспондентский пункт ТРК «Юго</w:t>
      </w:r>
      <w:r>
        <w:rPr>
          <w:rFonts w:ascii="Verdana" w:hAnsi="Verdana"/>
          <w:sz w:val="24"/>
          <w:szCs w:val="24"/>
        </w:rPr>
        <w:t xml:space="preserve">рия»; </w:t>
      </w:r>
      <w:r>
        <w:rPr>
          <w:rFonts w:ascii="Verdana" w:hAnsi="Verdana"/>
          <w:sz w:val="24"/>
          <w:szCs w:val="24"/>
        </w:rPr>
        <w:t>телерадиокомпанпия</w:t>
      </w:r>
      <w:r>
        <w:rPr>
          <w:rFonts w:ascii="Verdana" w:hAnsi="Verdana"/>
          <w:sz w:val="24"/>
          <w:szCs w:val="24"/>
        </w:rPr>
        <w:t xml:space="preserve"> «Югра»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газеты: «Новый Город» – независимое ежедневное издание</w:t>
      </w:r>
      <w:r>
        <w:rPr>
          <w:rFonts w:ascii="Verdana" w:hAnsi="Verdana"/>
          <w:sz w:val="24"/>
          <w:szCs w:val="24"/>
        </w:rPr>
        <w:t xml:space="preserve"> (включая интернет-портал «СИА-пресс»)</w:t>
      </w:r>
      <w:r>
        <w:rPr>
          <w:rFonts w:ascii="Verdana" w:hAnsi="Verdana"/>
          <w:sz w:val="24"/>
          <w:szCs w:val="24"/>
        </w:rPr>
        <w:t>, «Новый Ветеран», «</w:t>
      </w:r>
      <w:r>
        <w:rPr>
          <w:rFonts w:ascii="Verdana" w:hAnsi="Verdana"/>
          <w:sz w:val="24"/>
          <w:szCs w:val="24"/>
        </w:rPr>
        <w:t>Сургутская</w:t>
      </w:r>
      <w:r>
        <w:rPr>
          <w:rFonts w:ascii="Verdana" w:hAnsi="Verdana"/>
          <w:sz w:val="24"/>
          <w:szCs w:val="24"/>
        </w:rPr>
        <w:t xml:space="preserve"> Трибуна» - ежедневная городская газета, «МК-Югра» - информационное издание, «Нефть </w:t>
      </w:r>
      <w:r>
        <w:rPr>
          <w:rFonts w:ascii="Verdana" w:hAnsi="Verdana"/>
          <w:sz w:val="24"/>
          <w:szCs w:val="24"/>
        </w:rPr>
        <w:t>Приобья</w:t>
      </w:r>
      <w:r>
        <w:rPr>
          <w:rFonts w:ascii="Verdana" w:hAnsi="Verdana"/>
          <w:sz w:val="24"/>
          <w:szCs w:val="24"/>
        </w:rPr>
        <w:t xml:space="preserve">» - газета </w:t>
      </w:r>
      <w:r>
        <w:rPr>
          <w:rFonts w:ascii="Verdana" w:hAnsi="Verdana"/>
          <w:sz w:val="24"/>
          <w:szCs w:val="24"/>
        </w:rPr>
        <w:t>сургутских</w:t>
      </w:r>
      <w:r>
        <w:rPr>
          <w:rFonts w:ascii="Verdana" w:hAnsi="Verdana"/>
          <w:sz w:val="24"/>
          <w:szCs w:val="24"/>
        </w:rPr>
        <w:t xml:space="preserve"> нефтяников, «Новости Югры»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журналы (рекламно-информационные): «Выбирай», «Вариант Сургут», «</w:t>
      </w:r>
      <w:r>
        <w:rPr>
          <w:rFonts w:ascii="Verdana" w:hAnsi="Verdana"/>
          <w:sz w:val="24"/>
          <w:szCs w:val="24"/>
        </w:rPr>
        <w:t>Теленеделя</w:t>
      </w:r>
      <w:r>
        <w:rPr>
          <w:rFonts w:ascii="Verdana" w:hAnsi="Verdana"/>
          <w:sz w:val="24"/>
          <w:szCs w:val="24"/>
        </w:rPr>
        <w:t>», «</w:t>
      </w:r>
      <w:r>
        <w:rPr>
          <w:rFonts w:ascii="Verdana" w:hAnsi="Verdana"/>
          <w:sz w:val="24"/>
          <w:szCs w:val="24"/>
        </w:rPr>
        <w:t>Телесемь</w:t>
      </w:r>
      <w:r>
        <w:rPr>
          <w:rFonts w:ascii="Verdana" w:hAnsi="Verdana"/>
          <w:sz w:val="24"/>
          <w:szCs w:val="24"/>
        </w:rPr>
        <w:t>-Югра», «Стольник»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р</w:t>
      </w:r>
      <w:r>
        <w:rPr>
          <w:rFonts w:ascii="Verdana" w:hAnsi="Verdana"/>
          <w:sz w:val="24"/>
          <w:szCs w:val="24"/>
        </w:rPr>
        <w:t>екламные медиа-</w:t>
      </w:r>
      <w:r>
        <w:rPr>
          <w:rFonts w:ascii="Verdana" w:hAnsi="Verdana"/>
          <w:sz w:val="24"/>
          <w:szCs w:val="24"/>
        </w:rPr>
        <w:t>агенства</w:t>
      </w:r>
      <w:r>
        <w:rPr>
          <w:rFonts w:ascii="Verdana" w:hAnsi="Verdana"/>
          <w:sz w:val="24"/>
          <w:szCs w:val="24"/>
        </w:rPr>
        <w:t>: «Колесо», PR.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Финансовое обеспечение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ind w:firstLine="567"/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eastAsia="zh-tw"/>
        </w:rPr>
      </w:r>
      <w:r>
        <w:rPr>
          <w:noProof/>
        </w:rPr>
        <w:drawing>
          <wp:inline distT="0" distB="0" distL="0" distR="0">
            <wp:extent cx="4695825" cy="227647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eastAsia="zh-tw"/>
        </w:rPr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С</w:t>
      </w:r>
      <w:r>
        <w:rPr>
          <w:rFonts w:ascii="Verdana" w:hAnsi="Verdana"/>
          <w:b/>
          <w:spacing w:val="-3"/>
          <w:sz w:val="24"/>
          <w:szCs w:val="24"/>
        </w:rPr>
        <w:t xml:space="preserve">оциальное партнёрство 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Основные социальные партнёры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 xml:space="preserve">» - </w:t>
      </w:r>
      <w:r>
        <w:rPr>
          <w:rFonts w:ascii="Verdana" w:hAnsi="Verdana"/>
          <w:bCs/>
          <w:sz w:val="24"/>
          <w:szCs w:val="24"/>
        </w:rPr>
        <w:t>Р</w:t>
      </w:r>
      <w:r>
        <w:rPr>
          <w:rFonts w:ascii="Verdana" w:hAnsi="Verdana"/>
          <w:bCs/>
          <w:sz w:val="24"/>
          <w:szCs w:val="24"/>
        </w:rPr>
        <w:t>ООИЗ</w:t>
      </w:r>
      <w:r>
        <w:rPr>
          <w:rFonts w:ascii="Verdana" w:hAnsi="Verdana"/>
          <w:bCs/>
          <w:sz w:val="24"/>
          <w:szCs w:val="24"/>
        </w:rPr>
        <w:t xml:space="preserve"> «</w:t>
      </w:r>
      <w:r>
        <w:rPr>
          <w:rFonts w:ascii="Verdana" w:hAnsi="Verdana"/>
          <w:bCs/>
          <w:sz w:val="24"/>
          <w:szCs w:val="24"/>
        </w:rPr>
        <w:t>Тифлопуть</w:t>
      </w:r>
      <w:r>
        <w:rPr>
          <w:rFonts w:ascii="Verdana" w:hAnsi="Verdana"/>
          <w:bCs/>
          <w:sz w:val="24"/>
          <w:szCs w:val="24"/>
        </w:rPr>
        <w:t>», Юганский государственный заповедник</w:t>
      </w:r>
      <w:r>
        <w:rPr>
          <w:rFonts w:ascii="Verdana" w:hAnsi="Verdana"/>
          <w:bCs/>
          <w:sz w:val="24"/>
          <w:szCs w:val="24"/>
        </w:rPr>
        <w:t>. Сфера партнерства – совместная организация и проведение выставок на социальные темы (экология) для определённых социальных категорий (люди с ограничениями здоровья – 10% всех посетителей на «Рельефах цвета» - 500-700 чел.).</w:t>
      </w:r>
      <w:r>
        <w:rPr>
          <w:rFonts w:ascii="Verdana" w:hAnsi="Verdana"/>
          <w:bCs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spacing/>
        <w:jc w:val="both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Основные сохраняющиеся проблемы</w:t>
      </w:r>
      <w:r>
        <w:rPr>
          <w:rFonts w:ascii="Verdana" w:hAnsi="Verdana"/>
          <w:b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</w:r>
    </w:p>
    <w:p>
      <w:pPr>
        <w:ind w:firstLine="567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Основные проблемы: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2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неспециализированное здание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2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нехватка экспозиционных площадей, площадей для хра</w:t>
      </w:r>
      <w:r>
        <w:rPr>
          <w:rFonts w:ascii="Verdana" w:hAnsi="Verdana"/>
          <w:sz w:val="24"/>
          <w:szCs w:val="24"/>
        </w:rPr>
        <w:t>нения фондов и персонала</w:t>
      </w:r>
      <w:r>
        <w:rPr>
          <w:rFonts w:ascii="Verdana" w:hAnsi="Verdana"/>
          <w:sz w:val="24"/>
          <w:szCs w:val="24"/>
        </w:rPr>
        <w:t>;</w:t>
      </w: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22"/>
        </w:numPr>
        <w:ind w:left="720" w:firstLine="567"/>
        <w: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кадры (нехватка специалистов,</w:t>
      </w:r>
      <w:r>
        <w:rPr>
          <w:rFonts w:ascii="Verdana" w:hAnsi="Verdana"/>
          <w:sz w:val="24"/>
          <w:szCs w:val="24"/>
        </w:rPr>
        <w:t xml:space="preserve"> штатных единиц</w:t>
      </w:r>
      <w:r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</w:r>
    </w:p>
    <w:p>
      <w:pPr>
        <w:pStyle w:val=""/>
        <w:ind w:firstLine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"/>
        <w:numPr>
          <w:ilvl w:val="0"/>
          <w:numId w:val="17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Перспективы развития</w:t>
      </w:r>
      <w:r>
        <w:rPr>
          <w:rFonts w:ascii="Verdana" w:hAnsi="Verdana"/>
          <w:b/>
          <w:spacing w:val="-3"/>
          <w:sz w:val="24"/>
          <w:szCs w:val="24"/>
        </w:rPr>
        <w:t>, приоритеты в 201</w:t>
      </w:r>
      <w:r>
        <w:rPr>
          <w:rFonts w:ascii="Verdana" w:hAnsi="Verdana"/>
          <w:b/>
          <w:spacing w:val="-3"/>
          <w:sz w:val="24"/>
          <w:szCs w:val="24"/>
        </w:rPr>
        <w:t>6</w:t>
      </w:r>
      <w:r>
        <w:rPr>
          <w:rFonts w:ascii="Verdana" w:hAnsi="Verdana"/>
          <w:b/>
          <w:spacing w:val="-3"/>
          <w:sz w:val="24"/>
          <w:szCs w:val="24"/>
        </w:rPr>
        <w:t xml:space="preserve"> г</w:t>
      </w:r>
      <w:r>
        <w:rPr>
          <w:rFonts w:ascii="Verdana" w:hAnsi="Verdana"/>
          <w:b/>
          <w:spacing w:val="-3"/>
          <w:sz w:val="24"/>
          <w:szCs w:val="24"/>
        </w:rPr>
        <w:t>оду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left="0" w:firstLine="567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</w:r>
    </w:p>
    <w:p>
      <w:pPr>
        <w:ind w:firstLine="567"/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 связи с реорганизацией ГСИ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>» в 2016 г. лишается статуса музея, как структурное подразделение МАУ МКДЦ (с измененным и уменьшенным штатом) будет адаптироваться к новым условиям работы, сохран</w:t>
      </w:r>
      <w:r>
        <w:rPr>
          <w:rFonts w:ascii="Verdana" w:hAnsi="Verdana"/>
          <w:sz w:val="24"/>
          <w:szCs w:val="24"/>
        </w:rPr>
        <w:t xml:space="preserve">яя </w:t>
      </w:r>
      <w:r>
        <w:rPr>
          <w:rFonts w:ascii="Verdana" w:hAnsi="Verdana"/>
          <w:sz w:val="24"/>
          <w:szCs w:val="24"/>
        </w:rPr>
        <w:t xml:space="preserve">просветительское направление (арт-проекты, музейные выставки и др.) при </w:t>
      </w:r>
      <w:r>
        <w:rPr>
          <w:rFonts w:ascii="Verdana" w:hAnsi="Verdana"/>
          <w:sz w:val="24"/>
          <w:szCs w:val="24"/>
        </w:rPr>
        <w:t>увеличении количества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м</w:t>
      </w:r>
      <w:r/>
      <w:bookmarkStart w:id="0" w:name="_GoBack"/>
      <w:bookmarkEnd w:id="0"/>
      <w:r/>
      <w:r>
        <w:rPr>
          <w:rFonts w:ascii="Verdana" w:hAnsi="Verdana"/>
          <w:sz w:val="24"/>
          <w:szCs w:val="24"/>
        </w:rPr>
        <w:t xml:space="preserve">ероприятий по организации </w:t>
      </w:r>
      <w:r>
        <w:rPr>
          <w:rFonts w:ascii="Verdana" w:hAnsi="Verdana"/>
          <w:sz w:val="24"/>
          <w:szCs w:val="24"/>
        </w:rPr>
        <w:t>досуговой деятельности (мастер-классы и пр.)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как универсальн</w:t>
      </w:r>
      <w:r>
        <w:rPr>
          <w:rFonts w:ascii="Verdana" w:hAnsi="Verdana"/>
          <w:sz w:val="24"/>
          <w:szCs w:val="24"/>
        </w:rPr>
        <w:t>о</w:t>
      </w:r>
      <w:r>
        <w:rPr>
          <w:rFonts w:ascii="Verdana" w:hAnsi="Verdana"/>
          <w:sz w:val="24"/>
          <w:szCs w:val="24"/>
        </w:rPr>
        <w:t xml:space="preserve">е </w:t>
      </w:r>
      <w:r>
        <w:rPr>
          <w:rFonts w:ascii="Verdana" w:hAnsi="Verdana"/>
          <w:sz w:val="24"/>
          <w:szCs w:val="24"/>
        </w:rPr>
        <w:t>учреждени</w:t>
      </w:r>
      <w:r>
        <w:rPr>
          <w:rFonts w:ascii="Verdana" w:hAnsi="Verdana"/>
          <w:sz w:val="24"/>
          <w:szCs w:val="24"/>
        </w:rPr>
        <w:t xml:space="preserve">е </w:t>
      </w:r>
      <w:r>
        <w:rPr>
          <w:rFonts w:ascii="Verdana" w:hAnsi="Verdana"/>
          <w:sz w:val="24"/>
          <w:szCs w:val="24"/>
        </w:rPr>
        <w:t>культуры.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Галерея «</w:t>
      </w:r>
      <w:r>
        <w:rPr>
          <w:rFonts w:ascii="Verdana" w:hAnsi="Verdana"/>
          <w:sz w:val="24"/>
          <w:szCs w:val="24"/>
        </w:rPr>
        <w:t>Стерх</w:t>
      </w:r>
      <w:r>
        <w:rPr>
          <w:rFonts w:ascii="Verdana" w:hAnsi="Verdana"/>
          <w:sz w:val="24"/>
          <w:szCs w:val="24"/>
        </w:rPr>
        <w:t>»</w:t>
      </w:r>
      <w:r>
        <w:rPr>
          <w:rFonts w:ascii="Verdana" w:hAnsi="Verdana"/>
          <w:sz w:val="24"/>
          <w:szCs w:val="24"/>
        </w:rPr>
        <w:t xml:space="preserve"> продолжит сотрудничество с молодыми художниками города и округа, будет разрабатывать арт-проекты с их участием</w:t>
      </w:r>
      <w:r>
        <w:rPr>
          <w:rFonts w:ascii="Verdana" w:hAnsi="Verdana"/>
          <w:sz w:val="24"/>
          <w:szCs w:val="24"/>
        </w:rPr>
        <w:t xml:space="preserve">, поддерживать </w:t>
      </w:r>
      <w:r>
        <w:rPr>
          <w:rFonts w:ascii="Verdana" w:hAnsi="Verdana"/>
          <w:sz w:val="24"/>
          <w:szCs w:val="24"/>
        </w:rPr>
        <w:t xml:space="preserve">их </w:t>
      </w:r>
      <w:r>
        <w:rPr>
          <w:rFonts w:ascii="Verdana" w:hAnsi="Verdana"/>
          <w:sz w:val="24"/>
          <w:szCs w:val="24"/>
        </w:rPr>
        <w:t>выставки.</w:t>
      </w: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ind w:firstLine="567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Активно будет развиваться семейное направление – </w:t>
      </w:r>
      <w:r>
        <w:rPr>
          <w:rFonts w:ascii="Verdana" w:hAnsi="Verdana"/>
          <w:sz w:val="24"/>
          <w:szCs w:val="24"/>
        </w:rPr>
        <w:t>станет больше занятий</w:t>
      </w:r>
      <w:r>
        <w:rPr>
          <w:rFonts w:ascii="Verdana" w:hAnsi="Verdana"/>
          <w:sz w:val="24"/>
          <w:szCs w:val="24"/>
        </w:rPr>
        <w:t xml:space="preserve"> творческой студии «</w:t>
      </w:r>
      <w:r>
        <w:rPr>
          <w:rFonts w:ascii="Verdana" w:hAnsi="Verdana"/>
          <w:sz w:val="24"/>
          <w:szCs w:val="24"/>
        </w:rPr>
        <w:t>Стершонок</w:t>
      </w:r>
      <w:r>
        <w:rPr>
          <w:rFonts w:ascii="Verdana" w:hAnsi="Verdana"/>
          <w:sz w:val="24"/>
          <w:szCs w:val="24"/>
        </w:rPr>
        <w:t>».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Продолжится р</w:t>
      </w:r>
      <w:r>
        <w:rPr>
          <w:rFonts w:ascii="Verdana" w:hAnsi="Verdana"/>
          <w:sz w:val="24"/>
          <w:szCs w:val="24"/>
        </w:rPr>
        <w:t>азви</w:t>
      </w:r>
      <w:r>
        <w:rPr>
          <w:rFonts w:ascii="Verdana" w:hAnsi="Verdana"/>
          <w:sz w:val="24"/>
          <w:szCs w:val="24"/>
        </w:rPr>
        <w:t>тие</w:t>
      </w:r>
      <w:r>
        <w:rPr>
          <w:rFonts w:ascii="Verdana" w:hAnsi="Verdana"/>
          <w:sz w:val="24"/>
          <w:szCs w:val="24"/>
        </w:rPr>
        <w:t xml:space="preserve"> сотрудничеств</w:t>
      </w:r>
      <w:r>
        <w:rPr>
          <w:rFonts w:ascii="Verdana" w:hAnsi="Verdana"/>
          <w:sz w:val="24"/>
          <w:szCs w:val="24"/>
        </w:rPr>
        <w:t>а</w:t>
      </w:r>
      <w:r>
        <w:rPr>
          <w:rFonts w:ascii="Verdana" w:hAnsi="Verdana"/>
          <w:sz w:val="24"/>
          <w:szCs w:val="24"/>
        </w:rPr>
        <w:t xml:space="preserve"> со школами </w:t>
      </w: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>организация экскурсий</w:t>
      </w:r>
      <w:r>
        <w:rPr>
          <w:rFonts w:ascii="Verdana" w:hAnsi="Verdana"/>
          <w:sz w:val="24"/>
          <w:szCs w:val="24"/>
        </w:rPr>
        <w:t>). В каникулярное время состоят</w:t>
      </w:r>
      <w:r>
        <w:rPr>
          <w:rFonts w:ascii="Verdana" w:hAnsi="Verdana"/>
          <w:sz w:val="24"/>
          <w:szCs w:val="24"/>
        </w:rPr>
        <w:t>ся выставки, интересные для школьников.</w:t>
      </w:r>
      <w:r>
        <w:rPr>
          <w:rFonts w:ascii="Verdana" w:hAnsi="Verdana"/>
          <w:sz w:val="24"/>
          <w:szCs w:val="24"/>
        </w:rPr>
      </w:r>
    </w:p>
    <w:p>
      <w:pPr>
        <w:pStyle w:val=""/>
        <w:ind w:left="0" w:firstLine="567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</w:r>
    </w:p>
    <w:p>
      <w:pPr>
        <w:pStyle w:val=""/>
        <w:ind w:firstLine="567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Важными считает ГСИ «</w:t>
      </w:r>
      <w:r>
        <w:rPr>
          <w:rFonts w:ascii="Verdana" w:hAnsi="Verdana"/>
          <w:b w:val="0"/>
        </w:rPr>
        <w:t>Стерх</w:t>
      </w:r>
      <w:r>
        <w:rPr>
          <w:rFonts w:ascii="Verdana" w:hAnsi="Verdana"/>
          <w:b w:val="0"/>
        </w:rPr>
        <w:t>» и социальные проекты совместно с РООИЗ «</w:t>
      </w:r>
      <w:r>
        <w:rPr>
          <w:rFonts w:ascii="Verdana" w:hAnsi="Verdana"/>
          <w:b w:val="0"/>
        </w:rPr>
        <w:t>Тифлопуть</w:t>
      </w:r>
      <w:r>
        <w:rPr>
          <w:rFonts w:ascii="Verdana" w:hAnsi="Verdana"/>
          <w:b w:val="0"/>
        </w:rPr>
        <w:t>», выставки Юганского государственного заповедника.</w:t>
      </w:r>
      <w:r>
        <w:rPr>
          <w:rFonts w:ascii="Verdana" w:hAnsi="Verdana"/>
          <w:b w:val="0"/>
        </w:rPr>
      </w:r>
    </w:p>
    <w:p>
      <w:pPr>
        <w:pStyle w:val=""/>
        <w:ind w:firstLine="567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ind w:firstLine="567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Продолжится арт-проектная деятельность с музыкантами Сургута, ХМАО-Югры, регионов РФ.</w:t>
      </w:r>
      <w:r>
        <w:rPr>
          <w:rFonts w:ascii="Verdana" w:hAnsi="Verdana"/>
          <w:b w:val="0"/>
        </w:rPr>
      </w:r>
    </w:p>
    <w:p>
      <w:pPr>
        <w:pStyle w:val=""/>
        <w:ind w:firstLine="567"/>
        <w:rPr>
          <w:rFonts w:ascii="Verdana" w:hAnsi="Verdana"/>
          <w:b w:val="0"/>
        </w:rPr>
      </w:pPr>
      <w:r>
        <w:rPr>
          <w:rFonts w:ascii="Verdana" w:hAnsi="Verdana"/>
          <w:b w:val="0"/>
        </w:rPr>
      </w:r>
    </w:p>
    <w:p>
      <w:pPr>
        <w:pStyle w:val=""/>
        <w:numPr>
          <w:ilvl w:val="0"/>
          <w:numId w:val="17"/>
        </w:numPr>
        <w:ind w:left="0" w:firstLine="567"/>
        <w:pBdr>
          <w:top w:val="nil" w:sz="0" w:space="3" w:color="000000" tmln="20, 20, 20, 0"/>
          <w:left w:val="nil" w:sz="0" w:space="3" w:color="000000" tmln="20, 20, 20, 0"/>
          <w:bottom w:val="single" w:sz="6" w:space="1" w:color="000000" tmln="15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-3"/>
          <w:sz w:val="24"/>
          <w:szCs w:val="24"/>
        </w:rPr>
        <w:t>Заключение</w:t>
      </w:r>
      <w:r>
        <w:rPr>
          <w:rFonts w:ascii="Verdana" w:hAnsi="Verdana"/>
          <w:b/>
          <w:sz w:val="24"/>
          <w:szCs w:val="24"/>
        </w:rPr>
      </w:r>
    </w:p>
    <w:p>
      <w:pPr>
        <w:pStyle w:val=""/>
        <w:ind w:left="0" w:firstLine="567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Verdana" w:hAnsi="Verdana"/>
          <w:spacing w:val="-2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Мы считаем, что необходимо уделять культуре</w:t>
      </w:r>
      <w:r>
        <w:rPr>
          <w:rFonts w:ascii="Verdana" w:hAnsi="Verdana"/>
          <w:b w:val="0"/>
        </w:rPr>
        <w:t>, искусству</w:t>
      </w:r>
      <w:r>
        <w:rPr>
          <w:rFonts w:ascii="Verdana" w:hAnsi="Verdana"/>
          <w:b w:val="0"/>
        </w:rPr>
        <w:t xml:space="preserve"> больше внимания</w:t>
      </w:r>
      <w:r>
        <w:rPr>
          <w:rFonts w:ascii="Verdana" w:hAnsi="Verdana"/>
          <w:b w:val="0"/>
        </w:rPr>
        <w:t xml:space="preserve"> – помнить, что это благотворно влияет на все сферы нашей жизни </w:t>
      </w:r>
      <w:r>
        <w:rPr>
          <w:rFonts w:ascii="Verdana" w:hAnsi="Verdana"/>
          <w:b w:val="0"/>
        </w:rPr>
        <w:t xml:space="preserve">(экономика, образование, </w:t>
      </w:r>
      <w:r>
        <w:rPr>
          <w:rFonts w:ascii="Verdana" w:hAnsi="Verdana"/>
          <w:b w:val="0"/>
        </w:rPr>
        <w:t>семья</w:t>
      </w:r>
      <w:r>
        <w:rPr>
          <w:rFonts w:ascii="Verdana" w:hAnsi="Verdana"/>
          <w:b w:val="0"/>
        </w:rPr>
        <w:t xml:space="preserve">, </w:t>
      </w:r>
      <w:r>
        <w:rPr>
          <w:rFonts w:ascii="Verdana" w:hAnsi="Verdana"/>
          <w:b w:val="0"/>
        </w:rPr>
        <w:t>многое другое</w:t>
      </w:r>
      <w:r>
        <w:rPr>
          <w:rFonts w:ascii="Verdana" w:hAnsi="Verdana"/>
          <w:b w:val="0"/>
        </w:rPr>
        <w:t>)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Приглашаем вас на наши</w:t>
      </w:r>
      <w:r>
        <w:rPr>
          <w:rFonts w:ascii="Verdana" w:hAnsi="Verdana"/>
          <w:b w:val="0"/>
        </w:rPr>
        <w:t xml:space="preserve"> события - </w:t>
      </w:r>
      <w:r>
        <w:rPr>
          <w:rFonts w:ascii="Verdana" w:hAnsi="Verdana"/>
          <w:b w:val="0"/>
        </w:rPr>
        <w:t>выставки, встречи, проекты</w:t>
      </w:r>
      <w:r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 xml:space="preserve"> </w:t>
      </w:r>
      <w:r>
        <w:rPr>
          <w:rFonts w:ascii="Verdana" w:hAnsi="Verdana"/>
          <w:b w:val="0"/>
        </w:rPr>
      </w:r>
    </w:p>
    <w:p>
      <w:pPr>
        <w:pStyle w:val=""/>
        <w:ind w:firstLine="567"/>
        <w:spacing/>
        <w:jc w:val="both"/>
        <w:rPr>
          <w:rFonts w:ascii="Verdana" w:hAnsi="Verdana"/>
          <w:b w:val="0"/>
        </w:rPr>
      </w:pPr>
      <w:r>
        <w:rPr>
          <w:rFonts w:ascii="Verdana" w:hAnsi="Verdana"/>
          <w:b w:val="0"/>
        </w:rPr>
        <w:t>М</w:t>
      </w:r>
      <w:r>
        <w:rPr>
          <w:rFonts w:ascii="Verdana" w:hAnsi="Verdana"/>
          <w:b w:val="0"/>
        </w:rPr>
        <w:t xml:space="preserve">ы должны </w:t>
      </w:r>
      <w:r>
        <w:rPr>
          <w:rFonts w:ascii="Verdana" w:hAnsi="Verdana"/>
          <w:b w:val="0"/>
        </w:rPr>
        <w:t>вместе делать наш Сургут живым, разнообразным и творческим</w:t>
      </w:r>
      <w:r>
        <w:rPr>
          <w:rFonts w:ascii="Verdana" w:hAnsi="Verdana"/>
          <w:b w:val="0"/>
        </w:rPr>
        <w:t>!</w:t>
      </w:r>
      <w:r>
        <w:rPr>
          <w:rFonts w:ascii="Verdana" w:hAnsi="Verdana"/>
          <w:b w:val="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849" w:bottom="568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PMingLiU">
    <w:panose1 w:val="02020500000000000000"/>
    <w:charset w:val="88"/>
    <w:family w:val="roman"/>
    <w:pitch w:val="default"/>
  </w:font>
  <w:font w:name="Calibri">
    <w:panose1 w:val="020F0502020204030204"/>
    <w:charset w:val="cc"/>
    <w:family w:val="swiss"/>
    <w:pitch w:val="default"/>
  </w:font>
  <w:font w:name="Andale Sans UI">
    <w:panose1 w:val="020B0604020202020204"/>
    <w:charset w:val="cc"/>
    <w:family w:val="auto"/>
    <w:pitch w:val="default"/>
  </w:font>
  <w:font w:name="Tahoma">
    <w:panose1 w:val="020B060403050404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WW8Num1"/>
    <w:lvl w:ilvl="0">
      <w:start w:val="3"/>
      <w:numFmt w:val="upperRoman"/>
      <w:suff w:val="tab"/>
      <w:lvlText w:val="%1."/>
      <w:lvlJc w:val="left"/>
      <w:pPr>
        <w:ind w:left="360" w:hanging="0"/>
      </w:pPr>
      <w:rPr/>
    </w:lvl>
  </w:abstractNum>
  <w:abstractNum w:abstractNumId="2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numFmt w:val="bullet"/>
      <w:suff w:val="tab"/>
      <w:lvlText w:val=""/>
      <w:lvlJc w:val="left"/>
      <w:pPr>
        <w:ind w:left="1080" w:hanging="0"/>
      </w:pPr>
      <w:rPr>
        <w:rPr>
          <w:rFonts w:ascii="Wingdings" w:hAnsi="Wingdings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5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7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1069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89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09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29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49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69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89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09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29" w:hanging="0"/>
      </w:pPr>
      <w:rPr>
        <w:rPr>
          <w:rFonts w:ascii="Wingdings" w:hAnsi="Wingdings" w:eastAsia="Wingdings" w:cs="Wingdings"/>
        </w:rPr>
      </w:rPr>
    </w:lvl>
  </w:abstractNum>
  <w:abstractNum w:abstractNumId="8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426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0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numFmt w:val="bullet"/>
      <w:suff w:val="tab"/>
      <w:lvlText w:val=""/>
      <w:lvlJc w:val="left"/>
      <w:pPr>
        <w:ind w:left="1080" w:hanging="0"/>
      </w:pPr>
      <w:rPr>
        <w:rPr>
          <w:rFonts w:ascii="Wingdings" w:hAnsi="Wingdings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1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142" w:hanging="0"/>
      </w:pPr>
      <w:rPr>
        <w:rPr>
          <w:rFonts w:cs="Times New Roman"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862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762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02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22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22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462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182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082" w:hanging="0"/>
      </w:pPr>
      <w:rPr>
        <w:rPr>
          <w:rFonts w:cs="Times New Roman"/>
        </w:rPr>
      </w:rPr>
    </w:lvl>
  </w:abstractNum>
  <w:abstractNum w:abstractNumId="12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426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3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14">
    <w:multiLevelType w:val="hybridMultilevel"/>
    <w:name w:val="Нумерованный список 13"/>
    <w:lvl w:ilvl="0">
      <w:numFmt w:val="bullet"/>
      <w:suff w:val="tab"/>
      <w:lvlText w:val=""/>
      <w:lvlJc w:val="left"/>
      <w:pPr>
        <w:ind w:left="1069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89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09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29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49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69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89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09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29" w:hanging="0"/>
      </w:pPr>
      <w:rPr>
        <w:rPr>
          <w:rFonts w:ascii="Wingdings" w:hAnsi="Wingdings" w:eastAsia="Wingdings" w:cs="Wingdings"/>
        </w:rPr>
      </w:rPr>
    </w:lvl>
  </w:abstractNum>
  <w:abstractNum w:abstractNumId="15">
    <w:multiLevelType w:val="hybridMultilevel"/>
    <w:name w:val="Нумерованный список 14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numFmt w:val="bullet"/>
      <w:suff w:val="tab"/>
      <w:lvlText w:val=""/>
      <w:lvlJc w:val="left"/>
      <w:pPr>
        <w:ind w:left="1080" w:hanging="0"/>
      </w:pPr>
      <w:rPr>
        <w:rPr>
          <w:rFonts w:ascii="Wingdings" w:hAnsi="Wingdings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6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17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9782" w:hanging="0"/>
      </w:pPr>
      <w:rPr>
        <w:rPr>
          <w:rFonts w:cs="Times New Roman"/>
          <w:b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18">
    <w:multiLevelType w:val="hybridMultilevel"/>
    <w:name w:val="Нумерованный список 17"/>
    <w:lvl w:ilvl="0">
      <w:numFmt w:val="bullet"/>
      <w:suff w:val="tab"/>
      <w:lvlText w:val=""/>
      <w:lvlJc w:val="left"/>
      <w:pPr>
        <w:ind w:left="72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19">
    <w:multiLevelType w:val="hybridMultilevel"/>
    <w:name w:val="Нумерованный список 18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  <w:b w:val="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0">
    <w:multiLevelType w:val="hybridMultilevel"/>
    <w:name w:val="Нумерованный список 19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1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22">
    <w:multiLevelType w:val="hybridMultilevel"/>
    <w:name w:val="Нумерованный список 21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  <w:b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24">
    <w:multiLevelType w:val="hybridMultilevel"/>
    <w:name w:val="Нумерованный список 23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25">
    <w:multiLevelType w:val="hybridMultilevel"/>
    <w:name w:val="Нумерованный список 24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26">
    <w:multiLevelType w:val="hybridMultilevel"/>
    <w:name w:val="Нумерованный список 25"/>
    <w:lvl w:ilvl="0">
      <w:numFmt w:val="bullet"/>
      <w:suff w:val="tab"/>
      <w:lvlText w:val=""/>
      <w:lvlJc w:val="left"/>
      <w:pPr>
        <w:ind w:left="1069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89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09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29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49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69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89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09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29" w:hanging="0"/>
      </w:pPr>
      <w:rPr>
        <w:rPr>
          <w:rFonts w:ascii="Wingdings" w:hAnsi="Wingdings" w:eastAsia="Wingdings" w:cs="Wingdings"/>
        </w:rPr>
      </w:rPr>
    </w:lvl>
  </w:abstractNum>
  <w:abstractNum w:abstractNumId="27">
    <w:multiLevelType w:val="hybridMultilevel"/>
    <w:name w:val="Нумерованный список 26"/>
    <w:lvl w:ilvl="0">
      <w:numFmt w:val="bullet"/>
      <w:suff w:val="tab"/>
      <w:lvlText w:val="o"/>
      <w:lvlJc w:val="left"/>
      <w:pPr>
        <w:ind w:left="1069" w:hanging="0"/>
      </w:pPr>
      <w:rPr>
        <w:rPr>
          <w:rFonts w:ascii="Courier New" w:hAnsi="Courier New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8">
    <w:multiLevelType w:val="hybridMultilevel"/>
    <w:name w:val="Нумерованный список 27"/>
    <w:lvl w:ilvl="0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29">
    <w:multiLevelType w:val="hybridMultilevel"/>
    <w:name w:val="Нумерованный список 28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30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31">
    <w:multiLevelType w:val="hybridMultilevel"/>
    <w:name w:val="Нумерованный список 30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Calibri"/>
          <w:b w:val="0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2">
    <w:multiLevelType w:val="hybridMultilevel"/>
    <w:name w:val="Нумерованный список 31"/>
    <w:lvl w:ilvl="0">
      <w:numFmt w:val="bullet"/>
      <w:suff w:val="tab"/>
      <w:lvlText w:val=""/>
      <w:lvlJc w:val="left"/>
      <w:pPr>
        <w:ind w:left="72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4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480" w:hanging="0"/>
      </w:pPr>
      <w:rPr>
        <w:rPr>
          <w:rFonts w:ascii="Wingdings" w:hAnsi="Wingdings" w:eastAsia="Wingdings" w:cs="Wingdings"/>
        </w:rPr>
      </w:rPr>
    </w:lvl>
  </w:abstractNum>
  <w:abstractNum w:abstractNumId="33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34">
    <w:multiLevelType w:val="hybridMultilevel"/>
    <w:name w:val="Нумерованный список 33"/>
    <w:lvl w:ilvl="0">
      <w:start w:val="1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  <w:color w:val="000000"/>
          <w:sz w:val="28"/>
          <w:szCs w:val="28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35">
    <w:multiLevelType w:val="hybridMultilevel"/>
    <w:name w:val="Нумерованный список 34"/>
    <w:lvl w:ilvl="0">
      <w:start w:val="8"/>
      <w:numFmt w:val="decimal"/>
      <w:suff w:val="tab"/>
      <w:lvlText w:val="%1."/>
      <w:lvlJc w:val="left"/>
      <w:pPr>
        <w:ind w:left="7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72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7" w:hanging="0"/>
      </w:pPr>
      <w:rPr>
        <w:rPr>
          <w:rFonts w:cs="Times New Roman"/>
        </w:rPr>
      </w:rPr>
    </w:lvl>
  </w:abstractNum>
  <w:abstractNum w:abstractNumId="36">
    <w:multiLevelType w:val="hybridMultilevel"/>
    <w:name w:val="Нумерованный список 35"/>
    <w:lvl w:ilvl="0">
      <w:start w:val="1"/>
      <w:numFmt w:val="decimal"/>
      <w:suff w:val="tab"/>
      <w:lvlText w:val="%1."/>
      <w:lvlJc w:val="left"/>
      <w:pPr>
        <w:ind w:left="709" w:hanging="0"/>
      </w:pPr>
      <w:rPr/>
    </w:lvl>
    <w:lvl w:ilvl="1">
      <w:start w:val="1"/>
      <w:numFmt w:val="lowerLetter"/>
      <w:suff w:val="tab"/>
      <w:lvlText w:val="%2."/>
      <w:lvlJc w:val="left"/>
      <w:pPr>
        <w:ind w:left="1429" w:hanging="0"/>
      </w:pPr>
      <w:rPr/>
    </w:lvl>
    <w:lvl w:ilvl="2">
      <w:start w:val="1"/>
      <w:numFmt w:val="lowerRoman"/>
      <w:suff w:val="tab"/>
      <w:lvlText w:val="%3."/>
      <w:lvlJc w:val="left"/>
      <w:pPr>
        <w:ind w:left="2329" w:hanging="0"/>
      </w:pPr>
      <w:rPr/>
    </w:lvl>
    <w:lvl w:ilvl="3">
      <w:start w:val="1"/>
      <w:numFmt w:val="decimal"/>
      <w:suff w:val="tab"/>
      <w:lvlText w:val="%4."/>
      <w:lvlJc w:val="left"/>
      <w:pPr>
        <w:ind w:left="2869" w:hanging="0"/>
      </w:pPr>
      <w:rPr/>
    </w:lvl>
    <w:lvl w:ilvl="4">
      <w:start w:val="1"/>
      <w:numFmt w:val="lowerLetter"/>
      <w:suff w:val="tab"/>
      <w:lvlText w:val="%5."/>
      <w:lvlJc w:val="left"/>
      <w:pPr>
        <w:ind w:left="3589" w:hanging="0"/>
      </w:pPr>
      <w:rPr/>
    </w:lvl>
    <w:lvl w:ilvl="5">
      <w:start w:val="1"/>
      <w:numFmt w:val="lowerRoman"/>
      <w:suff w:val="tab"/>
      <w:lvlText w:val="%6."/>
      <w:lvlJc w:val="left"/>
      <w:pPr>
        <w:ind w:left="4489" w:hanging="0"/>
      </w:pPr>
      <w:rPr/>
    </w:lvl>
    <w:lvl w:ilvl="6">
      <w:start w:val="1"/>
      <w:numFmt w:val="decimal"/>
      <w:suff w:val="tab"/>
      <w:lvlText w:val="%7."/>
      <w:lvlJc w:val="left"/>
      <w:pPr>
        <w:ind w:left="5029" w:hanging="0"/>
      </w:pPr>
      <w:rPr/>
    </w:lvl>
    <w:lvl w:ilvl="7">
      <w:start w:val="1"/>
      <w:numFmt w:val="lowerLetter"/>
      <w:suff w:val="tab"/>
      <w:lvlText w:val="%8."/>
      <w:lvlJc w:val="left"/>
      <w:pPr>
        <w:ind w:left="5749" w:hanging="0"/>
      </w:pPr>
      <w:rPr/>
    </w:lvl>
    <w:lvl w:ilvl="8">
      <w:start w:val="1"/>
      <w:numFmt w:val="lowerRoman"/>
      <w:suff w:val="tab"/>
      <w:lvlText w:val="%9."/>
      <w:lvlJc w:val="left"/>
      <w:pPr>
        <w:ind w:left="6649" w:hanging="0"/>
      </w:pPr>
      <w:rPr/>
    </w:lvl>
  </w:abstractNum>
  <w:abstractNum w:abstractNumId="37">
    <w:multiLevelType w:val="hybridMultilevel"/>
    <w:name w:val="Нумерованный список 36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8">
    <w:multiLevelType w:val="hybridMultilevel"/>
    <w:name w:val="Нумерованный список 37"/>
    <w:lvl w:ilvl="0">
      <w:numFmt w:val="bullet"/>
      <w:suff w:val="tab"/>
      <w:lvlText w:val=""/>
      <w:lvlJc w:val="left"/>
      <w:pPr>
        <w:ind w:left="36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39">
    <w:multiLevelType w:val="hybridMultilevel"/>
    <w:name w:val="Нумерованный список 38"/>
    <w:lvl w:ilvl="0">
      <w:numFmt w:val="bullet"/>
      <w:suff w:val="tab"/>
      <w:lvlText w:val=""/>
      <w:lvlJc w:val="left"/>
      <w:pPr>
        <w:ind w:left="1069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789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09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229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949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669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389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09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829" w:hanging="0"/>
      </w:pPr>
      <w:rPr>
        <w:rPr>
          <w:rFonts w:ascii="Wingdings" w:hAnsi="Wingdings" w:eastAsia="Wingdings" w:cs="Wingdings"/>
        </w:rPr>
      </w:rPr>
    </w:lvl>
  </w:abstractNum>
  <w:abstractNum w:abstractNumId="40">
    <w:multiLevelType w:val="hybridMultilevel"/>
    <w:name w:val="Нумерованный список 39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1">
    <w:multiLevelType w:val="hybridMultilevel"/>
    <w:name w:val="Нумерованный список 40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2">
    <w:multiLevelType w:val="hybridMultilevel"/>
    <w:name w:val="Нумерованный список 41"/>
    <w:lvl w:ilvl="0">
      <w:numFmt w:val="bullet"/>
      <w:suff w:val="tab"/>
      <w:lvlText w:val=""/>
      <w:lvlJc w:val="left"/>
      <w:pPr>
        <w:ind w:left="175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895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615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335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055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775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495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215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5935" w:hanging="0"/>
      </w:pPr>
      <w:rPr>
        <w:rPr>
          <w:rFonts w:ascii="Wingdings" w:hAnsi="Wingdings" w:eastAsia="Wingdings" w:cs="Wingdings"/>
        </w:rPr>
      </w:rPr>
    </w:lvl>
  </w:abstractNum>
  <w:abstractNum w:abstractNumId="43">
    <w:multiLevelType w:val="hybridMultilevel"/>
    <w:name w:val="Нумерованный список 42"/>
    <w:lvl w:ilvl="0">
      <w:start w:val="1"/>
      <w:numFmt w:val="decimal"/>
      <w:suff w:val="tab"/>
      <w:lvlText w:val="%1)"/>
      <w:lvlJc w:val="left"/>
      <w:pPr>
        <w:ind w:left="567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287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2187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727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447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347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887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607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507" w:hanging="0"/>
      </w:pPr>
      <w:rPr>
        <w:rPr>
          <w:rFonts w:cs="Times New Roman"/>
        </w:rPr>
      </w:rPr>
    </w:lvl>
  </w:abstractNum>
  <w:abstractNum w:abstractNumId="44">
    <w:multiLevelType w:val="hybridMultilevel"/>
    <w:name w:val="Нумерованный список 4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5">
    <w:multiLevelType w:val="hybridMultilevel"/>
    <w:name w:val="Нумерованный список 44"/>
    <w:lvl w:ilvl="0">
      <w:numFmt w:val="bullet"/>
      <w:suff w:val="tab"/>
      <w:lvlText w:val=""/>
      <w:lvlJc w:val="left"/>
      <w:pPr>
        <w:ind w:left="-207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513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233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1953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2673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393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113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4833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5553" w:hanging="0"/>
      </w:pPr>
      <w:rPr>
        <w:rPr>
          <w:rFonts w:ascii="Wingdings" w:hAnsi="Wingdings" w:eastAsia="Wingdings" w:cs="Wingdings"/>
        </w:rPr>
      </w:rPr>
    </w:lvl>
  </w:abstractNum>
  <w:abstractNum w:abstractNumId="46">
    <w:multiLevelType w:val="hybridMultilevel"/>
    <w:name w:val="Нумерованный список 45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47">
    <w:multiLevelType w:val="singleLevel"/>
    <w:name w:val="Bullet 47"/>
    <w:lvl w:ilvl="0">
      <w:start w:val="3"/>
      <w:numFmt w:val="upp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8">
    <w:multiLevelType w:val="singleLevel"/>
    <w:name w:val="Bullet 48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49">
    <w:multiLevelType w:val="singleLevel"/>
    <w:name w:val="Bullet 49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50">
    <w:multiLevelType w:val="singleLevel"/>
    <w:name w:val="Bullet 50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51">
    <w:multiLevelType w:val="singleLevel"/>
    <w:name w:val="Bullet 5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2">
    <w:multiLevelType w:val="singleLevel"/>
    <w:name w:val="Bullet 52"/>
    <w:lvl w:ilvl="0">
      <w:numFmt w:val="bullet"/>
      <w:lvlText w:val="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53">
    <w:multiLevelType w:val="singleLevel"/>
    <w:name w:val="Bullet 5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54">
    <w:multiLevelType w:val="singleLevel"/>
    <w:name w:val="Bullet 5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55">
    <w:multiLevelType w:val="singleLevel"/>
    <w:name w:val="Bullet 55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56">
    <w:multiLevelType w:val="singleLevel"/>
    <w:name w:val="Bullet 5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7">
    <w:multiLevelType w:val="singleLevel"/>
    <w:name w:val="Bullet 57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8">
    <w:multiLevelType w:val="singleLevel"/>
    <w:name w:val="Bullet 58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9">
    <w:multiLevelType w:val="singleLevel"/>
    <w:name w:val="Bullet 59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60">
    <w:multiLevelType w:val="singleLevel"/>
    <w:name w:val="Bullet 6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  <w:color w:val="000000"/>
          <w:sz w:val="28"/>
          <w:szCs w:val="28"/>
        </w:rPr>
      </w:rPr>
    </w:lvl>
  </w:abstractNum>
  <w:abstractNum w:abstractNumId="61">
    <w:multiLevelType w:val="singleLevel"/>
    <w:name w:val="Bullet 6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  <w:b/>
          <w:color w:val="000000"/>
          <w:sz w:val="28"/>
          <w:szCs w:val="28"/>
        </w:rPr>
      </w:rPr>
    </w:lvl>
  </w:abstractNum>
  <w:abstractNum w:abstractNumId="62">
    <w:multiLevelType w:val="singleLevel"/>
    <w:name w:val="Bullet 62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 w:eastAsia="Calibri"/>
          <w:b w:val="0"/>
        </w:rPr>
      </w:rPr>
    </w:lvl>
  </w:abstractNum>
  <w:abstractNum w:abstractNumId="63">
    <w:multiLevelType w:val="singleLevel"/>
    <w:name w:val="Bullet 6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</w:rPr>
      </w:rPr>
    </w:lvl>
  </w:abstractNum>
  <w:abstractNum w:abstractNumId="64">
    <w:multiLevelType w:val="singleLevel"/>
    <w:name w:val="Bullet 64"/>
    <w:lvl w:ilvl="0">
      <w:start w:val="8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65">
    <w:multiLevelType w:val="singleLevel"/>
    <w:name w:val="Bullet 6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30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56376820" w:val="73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widowControl w:val="0"/>
    </w:pPr>
    <w:rPr>
      <w:rFonts w:ascii="Times New Roman" w:hAnsi="Times New Roman" w:eastAsia="Times New Roman"/>
      <w:sz w:val="20"/>
      <w:szCs w:val="20"/>
    </w:rPr>
  </w:style>
  <w:style w:type="paragraph" w:styleId="1" w:customStyle="1">
    <w:name w:val="Абзац списка1"/>
    <w:qFormat/>
    <w:basedOn w:val="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" w:customStyle="1">
    <w:name w:val="параграф"/>
    <w:qFormat/>
    <w:basedOn w:val=""/>
    <w:pPr>
      <w:spacing w:after="0" w:line="240" w:lineRule="auto"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">
    <w:name w:val="Body Text Indent"/>
    <w:qFormat/>
    <w:basedOn w:val=""/>
    <w:pPr>
      <w:ind w:left="283"/>
      <w:spacing w:after="120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  <w:style w:type="character" w:styleId="">
    <w:name w:val="Hyperlink"/>
    <w:rPr>
      <w:color w:val="0000ff"/>
      <w:u w:color="auto" w:val="single"/>
    </w:rPr>
  </w:style>
  <w:style w:type="character" w:styleId="apple-converted-space" w:customStyle="1">
    <w:name w:val="apple-converted-space"/>
  </w:style>
  <w:style w:type="character" w:styleId="" w:customStyle="1">
    <w:name w:val="Основной текст с отступом Знак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styleId="">
    <w:name w:val="List Paragraph"/>
    <w:qFormat/>
    <w:basedOn w:val=""/>
    <w:pPr>
      <w:ind w:left="720"/>
      <w:spacing w:after="0" w:line="240" w:lineRule="auto"/>
      <w:contextualSpacing/>
      <w:widowControl w:val="0"/>
    </w:pPr>
    <w:rPr>
      <w:rFonts w:ascii="Times New Roman" w:hAnsi="Times New Roman" w:eastAsia="Times New Roman"/>
      <w:sz w:val="20"/>
      <w:szCs w:val="20"/>
    </w:rPr>
  </w:style>
  <w:style w:type="paragraph" w:styleId="1" w:customStyle="1">
    <w:name w:val="Абзац списка1"/>
    <w:qFormat/>
    <w:basedOn w:val=""/>
    <w:pPr>
      <w:ind w:left="720"/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Default" w:customStyle="1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Standard" w:customStyle="1">
    <w:name w:val="Standard"/>
    <w:qFormat/>
    <w:pPr>
      <w:spacing w:after="0" w:line="240" w:lineRule="auto"/>
      <w:suppressAutoHyphens/>
      <w:widowControl w:val="0"/>
    </w:pPr>
    <w:rPr>
      <w:rFonts w:ascii="Times New Roman" w:hAnsi="Times New Roman" w:eastAsia="Andale Sans UI" w:cs="Tahoma"/>
      <w:kern w:val="1"/>
      <w:sz w:val="24"/>
      <w:szCs w:val="24"/>
      <w:lang w:val="de-de" w:eastAsia="ja-jp" w:bidi="fa-ir"/>
    </w:rPr>
  </w:style>
  <w:style w:type="paragraph" w:styleId="" w:customStyle="1">
    <w:name w:val="параграф"/>
    <w:qFormat/>
    <w:basedOn w:val=""/>
    <w:pPr>
      <w:spacing w:after="0" w:line="240" w:lineRule="auto"/>
      <w:jc w:val="both"/>
    </w:pPr>
    <w:rPr>
      <w:rFonts w:ascii="Times New Roman" w:hAnsi="Times New Roman" w:eastAsia="Times New Roman"/>
      <w:b/>
      <w:sz w:val="24"/>
      <w:szCs w:val="24"/>
    </w:rPr>
  </w:style>
  <w:style w:type="paragraph" w:styleId="">
    <w:name w:val="Body Text Indent"/>
    <w:qFormat/>
    <w:basedOn w:val=""/>
    <w:pPr>
      <w:ind w:left="283"/>
      <w:spacing w:after="120"/>
    </w:pPr>
  </w:style>
  <w:style w:type="paragraph" w:styleId="">
    <w:name w:val="Balloon Text"/>
    <w:qFormat/>
    <w:basedOn w:val="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bCs w:val="0"/>
      <w:sz w:val="24"/>
      <w:szCs w:val="24"/>
    </w:rPr>
  </w:style>
  <w:style w:type="character" w:styleId="">
    <w:name w:val="Hyperlink"/>
    <w:rPr>
      <w:color w:val="0000ff"/>
      <w:u w:color="auto" w:val="single"/>
    </w:rPr>
  </w:style>
  <w:style w:type="character" w:styleId="apple-converted-space" w:customStyle="1">
    <w:name w:val="apple-converted-space"/>
  </w:style>
  <w:style w:type="character" w:styleId="" w:customStyle="1">
    <w:name w:val="Основной текст с отступом Знак"/>
    <w:basedOn w:val=""/>
  </w:style>
  <w:style w:type="character" w:styleId="" w:customStyle="1">
    <w:name w:val="Текст выноски Знак"/>
    <w:basedOn w:val="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yperlink" Target="mailto:info@sterh-art.ru" TargetMode="External"/><Relationship Id="rId10" Type="http://schemas.openxmlformats.org/officeDocument/2006/relationships/chart" Target="charts/chart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roundedCorners val="0"/>
  <c:chart>
    <c:title>
      <c:tx>
        <c:rich>
          <a:bodyPr anchor="ctr" anchorCtr="1"/>
          <a:lstStyle/>
          <a:p>
            <a:pPr>
              <a:defRPr lang="ru-ru" sz="1800" b="1" i="0" u="none" strike="noStrike" kern="100">
                <a:solidFill>
                  <a:srgbClr val="000000"/>
                </a:solidFill>
                <a:latin typeface="Calibri" charset="204"/>
              </a:defRPr>
            </a:pPr>
            <a:r>
              <a:t>Бюджет ГСИ "Стерх"</a:t>
            </a:r>
          </a:p>
        </c:rich>
      </c:tx>
      <c:layout/>
      <c:overlay val="0"/>
    </c:title>
    <c:view3D>
      <c:rotX val="30"/>
      <c:hPercent val="100"/>
      <c:rotY val="0"/>
      <c:depthPercent val="150"/>
      <c:rAngAx val="1"/>
    </c:view3D>
    <c:plotArea>
      <c:layout/>
      <c:pie3DChart>
        <c:varyColors val="1"/>
        <c:ser>
          <c:idx val="0"/>
          <c:order val="0"/>
          <c:tx>
            <c:v>Бюджет ГСИ "Стерх"</c:v>
          </c:tx>
          <c:spPr>
            <a:scene3d>
              <a:camera prst="orthographicFront"/>
              <a:lightRig rig="threePt" dir="t">
                <a:rot lat="0" lon="0" rev="12000000"/>
              </a:lightRig>
            </a:scene3d>
            <a:sp3d prstMaterial="warmMatte"/>
          </c:spPr>
          <c:dLbls>
            <c:numFmt formatCode="General" sourceLinked="1"/>
            <c:spPr>
              <a:noFill/>
              <a:ln>
                <a:noFill/>
              </a:ln>
            </c:spPr>
            <c:showLegendKey val="0"/>
            <c:showVal val="0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4"/>
              <c:pt idx="0">
                <c:v>Выставки</c:v>
              </c:pt>
              <c:pt idx="1">
                <c:v>Оборудование</c:v>
              </c:pt>
              <c:pt idx="2">
                <c:v>Хозяйственные нужды</c:v>
              </c:pt>
              <c:pt idx="3">
                <c:v>Зарплата</c:v>
              </c:pt>
            </c:strLit>
          </c:cat>
          <c:val>
            <c:numLit>
              <c:formatCode>General</c:formatCode>
              <c:ptCount val="4"/>
              <c:pt idx="0">
                <c:v>853</c:v>
              </c:pt>
              <c:pt idx="1">
                <c:v>42</c:v>
              </c:pt>
              <c:pt idx="2">
                <c:v>847</c:v>
              </c:pt>
              <c:pt idx="3">
                <c:v>16307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/>
      <c:overlay val="0"/>
      <c:spPr>
        <a:ln>
          <a:noFill/>
        </a:ln>
      </c:spPr>
    </c:legend>
    <c:plotVisOnly val="1"/>
    <c:dispBlanksAs val="gap"/>
  </c:chart>
  <c:spPr/>
  <c:txPr>
    <a:bodyPr anchor="t" rot="0"/>
    <a:lstStyle/>
    <a:p>
      <a:pPr>
        <a:defRPr lang="ru-ru" sz="1000" b="0" i="0" u="none" strike="noStrike" kern="100">
          <a:solidFill>
            <a:srgbClr val="000000"/>
          </a:solidFill>
          <a:latin typeface="Calibri" charset="204"/>
        </a:defRPr>
      </a:pPr>
    </a:p>
  </c:txPr>
  <c:extLst>
    <c:ext xmlns:sm="pr" uri="pr">
      <sm:colorScheme xmlns:sm="pr" id="1456376820" val="15"/>
    </c:ext>
  </c:extLst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Повзун Сергей Александрович </cp:lastModifiedBy>
  <cp:revision>154</cp:revision>
  <cp:lastPrinted>2015-01-26T05:31:00Z</cp:lastPrinted>
  <dcterms:created xsi:type="dcterms:W3CDTF">2015-01-27T03:22:00Z</dcterms:created>
  <dcterms:modified xsi:type="dcterms:W3CDTF">2016-02-25T10:07:00Z</dcterms:modified>
</cp:coreProperties>
</file>